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A0E664" w14:textId="6F9C68A7" w:rsidR="00F46C18" w:rsidRPr="00DD7D1B" w:rsidRDefault="003B67CF" w:rsidP="5C6B1FFB">
      <w:pPr>
        <w:spacing w:line="288" w:lineRule="auto"/>
        <w:ind w:right="-180"/>
        <w:rPr>
          <w:rFonts w:ascii="Lub Dub Medium" w:hAnsi="Lub Dub Medium" w:cs="Arial"/>
          <w:b/>
          <w:bCs/>
          <w:color w:val="000000"/>
          <w:sz w:val="32"/>
          <w:szCs w:val="32"/>
        </w:rPr>
      </w:pPr>
      <w:r>
        <w:rPr>
          <w:noProof/>
        </w:rPr>
        <w:drawing>
          <wp:inline distT="0" distB="0" distL="0" distR="0" wp14:anchorId="10C0CFCD" wp14:editId="5E67C714">
            <wp:extent cx="1257300" cy="1187450"/>
            <wp:effectExtent l="0" t="0" r="0" b="0"/>
            <wp:docPr id="653675123" name="Picture 65367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57300" cy="1187450"/>
                    </a:xfrm>
                    <a:prstGeom prst="rect">
                      <a:avLst/>
                    </a:prstGeom>
                  </pic:spPr>
                </pic:pic>
              </a:graphicData>
            </a:graphic>
          </wp:inline>
        </w:drawing>
      </w:r>
    </w:p>
    <w:p w14:paraId="2C9EE3E8" w14:textId="6FD0C450" w:rsidR="00F46C18" w:rsidRPr="00DD7D1B" w:rsidRDefault="00F46C18" w:rsidP="5C6B1FFB">
      <w:pPr>
        <w:spacing w:line="288" w:lineRule="auto"/>
        <w:ind w:right="-180"/>
        <w:rPr>
          <w:rFonts w:ascii="Lub Dub Medium" w:hAnsi="Lub Dub Medium" w:cs="Arial"/>
          <w:b/>
          <w:bCs/>
          <w:color w:val="000000"/>
          <w:sz w:val="32"/>
          <w:szCs w:val="32"/>
        </w:rPr>
      </w:pPr>
    </w:p>
    <w:p w14:paraId="72643BC5" w14:textId="6AF368E6" w:rsidR="00275574" w:rsidRDefault="00275574" w:rsidP="00275574">
      <w:pPr>
        <w:rPr>
          <w:rFonts w:ascii="Lub Dub Medium" w:hAnsi="Lub Dub Medium"/>
          <w:b/>
          <w:bCs/>
          <w:sz w:val="28"/>
          <w:szCs w:val="28"/>
        </w:rPr>
      </w:pPr>
      <w:r>
        <w:rPr>
          <w:rFonts w:ascii="Lub Dub Medium" w:hAnsi="Lub Dub Medium"/>
          <w:b/>
          <w:sz w:val="28"/>
        </w:rPr>
        <w:t>Maaaring makaapekto ang magkakaugnay na panlipunang mga salik sa kalusugan ng cardiovascular sa mga subdibisyon ng grupo ng Asyanong Amerikano</w:t>
      </w:r>
    </w:p>
    <w:p w14:paraId="289E48CF" w14:textId="7A824083" w:rsidR="00013C76" w:rsidRPr="00013C76" w:rsidRDefault="00013C76" w:rsidP="00013C76">
      <w:pPr>
        <w:rPr>
          <w:rFonts w:ascii="Lub Dub Medium" w:hAnsi="Lub Dub Medium"/>
          <w:b/>
          <w:bCs/>
          <w:sz w:val="22"/>
          <w:szCs w:val="22"/>
        </w:rPr>
      </w:pPr>
      <w:r>
        <w:rPr>
          <w:rFonts w:ascii="Lub Dub Medium" w:hAnsi="Lub Dub Medium"/>
          <w:b/>
          <w:sz w:val="22"/>
        </w:rPr>
        <w:t xml:space="preserve">Ang pag-unawa kung paano naiimpluwensyahan ng mga panlipunang pantukoy ng kalusugan ang panganib ng cardiovascular na sakit at ang mga resulta sa kalusugan sa iba't ibang mga subdibisyon ng grupo ng etniko sa Asya ay mahalaga para makamit ang pagkakapantay-pantay ng kalusugan para sa mabilis na lumalagong populasyon ng Asyanong Amerikano, ayon sa isang bagong siyentipikong pahayag mula sa American Heart Association </w:t>
      </w:r>
    </w:p>
    <w:p w14:paraId="01E011A5" w14:textId="77777777" w:rsidR="00F46C18" w:rsidRPr="00ED2152" w:rsidRDefault="00F46C18" w:rsidP="002365CB">
      <w:pPr>
        <w:pStyle w:val="Heading1"/>
        <w:rPr>
          <w:rFonts w:ascii="Lub Dub Medium" w:hAnsi="Lub Dub Medium" w:cs="Arial"/>
          <w:sz w:val="22"/>
          <w:szCs w:val="22"/>
        </w:rPr>
      </w:pPr>
    </w:p>
    <w:p w14:paraId="0C119853" w14:textId="73F667E2" w:rsidR="00F46C18" w:rsidRPr="00C8609D" w:rsidRDefault="001D446D" w:rsidP="002365CB">
      <w:pPr>
        <w:tabs>
          <w:tab w:val="left" w:pos="360"/>
        </w:tabs>
        <w:outlineLvl w:val="0"/>
        <w:rPr>
          <w:rFonts w:ascii="Lub Dub Medium" w:hAnsi="Lub Dub Medium" w:cs="Arial"/>
          <w:bCs/>
          <w:sz w:val="22"/>
          <w:szCs w:val="22"/>
        </w:rPr>
      </w:pPr>
      <w:r>
        <w:rPr>
          <w:rFonts w:ascii="Lub Dub Medium" w:hAnsi="Lub Dub Medium"/>
          <w:sz w:val="22"/>
        </w:rPr>
        <w:t>Mga Highlight ng Pahayag:</w:t>
      </w:r>
    </w:p>
    <w:p w14:paraId="1F2B7154" w14:textId="71F1DF8B" w:rsidR="00013C76" w:rsidRDefault="00013C76" w:rsidP="00013C76">
      <w:pPr>
        <w:pStyle w:val="ListParagraph"/>
        <w:numPr>
          <w:ilvl w:val="0"/>
          <w:numId w:val="29"/>
        </w:numPr>
        <w:rPr>
          <w:rFonts w:ascii="Lub Dub Medium" w:hAnsi="Lub Dub Medium"/>
          <w:sz w:val="22"/>
          <w:szCs w:val="22"/>
        </w:rPr>
      </w:pPr>
      <w:r>
        <w:rPr>
          <w:rFonts w:ascii="Lub Dub Medium" w:hAnsi="Lub Dub Medium"/>
          <w:sz w:val="22"/>
        </w:rPr>
        <w:t>Mayroong iba't ibang magkakaugnay na panlipunan at pang-istrukturang mga salik na nag-aambag sa mga pagkakaiba sa cardiovascular na kalusugan ng mga Asyanong Amerikano, at ang mga salik na ito ay malamang na naiiba sa loob ng indibidwal na mga subdibisyon ng grupo ng etniko sa Asya.</w:t>
      </w:r>
    </w:p>
    <w:p w14:paraId="55D3E90F" w14:textId="20CF81CE" w:rsidR="009E4F37" w:rsidRPr="00013C76" w:rsidRDefault="009E4F37" w:rsidP="00013C76">
      <w:pPr>
        <w:pStyle w:val="ListParagraph"/>
        <w:numPr>
          <w:ilvl w:val="0"/>
          <w:numId w:val="29"/>
        </w:numPr>
        <w:rPr>
          <w:rFonts w:ascii="Lub Dub Medium" w:hAnsi="Lub Dub Medium"/>
          <w:sz w:val="22"/>
          <w:szCs w:val="22"/>
        </w:rPr>
      </w:pPr>
      <w:bookmarkStart w:id="0" w:name="_Hlk177133662"/>
      <w:r>
        <w:rPr>
          <w:rFonts w:ascii="Lub Dub Medium" w:hAnsi="Lub Dub Medium"/>
          <w:sz w:val="22"/>
        </w:rPr>
        <w:t>Ang mga Asyanong Amerikano at imigranteng Asyano ay medyo magkakaiba at binubuo ng maraming mga grupo ng etniko.</w:t>
      </w:r>
    </w:p>
    <w:bookmarkEnd w:id="0"/>
    <w:p w14:paraId="60A7787C" w14:textId="6719BE5F" w:rsidR="00013C76" w:rsidRPr="00013C76" w:rsidRDefault="00013C76" w:rsidP="00013C76">
      <w:pPr>
        <w:pStyle w:val="ListParagraph"/>
        <w:numPr>
          <w:ilvl w:val="0"/>
          <w:numId w:val="29"/>
        </w:numPr>
        <w:rPr>
          <w:rFonts w:ascii="Lub Dub Medium" w:hAnsi="Lub Dub Medium"/>
          <w:sz w:val="22"/>
          <w:szCs w:val="22"/>
        </w:rPr>
      </w:pPr>
      <w:r>
        <w:rPr>
          <w:rFonts w:ascii="Lub Dub Medium" w:hAnsi="Lub Dub Medium"/>
          <w:sz w:val="22"/>
        </w:rPr>
        <w:t xml:space="preserve">Ang mga panlipunang pantukoy, gaya ng mga salik na nauugnay sa imigrasyon, diskriminasyon, katayuang sosyo-ekonomiko, kahusayan sa Ingles at mga pang-kulturang paniniwala, ay maaaring makaimpluwensya sa mga pag-uugali sa kalusugan, pag-access sa pangangalaga ng kalusugan at kakayahang sundin ang mga medikal na rekomendasyon sa mga Asyanong Amerikano. </w:t>
      </w:r>
    </w:p>
    <w:p w14:paraId="13C60624" w14:textId="3E63A919" w:rsidR="00013C76" w:rsidRPr="00013C76" w:rsidRDefault="00013C76" w:rsidP="00013C76">
      <w:pPr>
        <w:pStyle w:val="ListParagraph"/>
        <w:numPr>
          <w:ilvl w:val="0"/>
          <w:numId w:val="29"/>
        </w:numPr>
        <w:rPr>
          <w:rFonts w:ascii="Lub Dub Medium" w:hAnsi="Lub Dub Medium"/>
          <w:sz w:val="22"/>
          <w:szCs w:val="22"/>
        </w:rPr>
      </w:pPr>
      <w:r>
        <w:rPr>
          <w:rFonts w:ascii="Lub Dub Medium" w:hAnsi="Lub Dub Medium"/>
          <w:sz w:val="22"/>
        </w:rPr>
        <w:t>Higit pang pananaliksik ang kailangan para mas maunawaan ang mga espesipikong pangangailangan sa kalusugan ng cardiovascular sa mga indibidwal na grupong etniko sa Asya, tukuyin ang pinagbabatayan ng mga dahilan kung bakit nakakaranas ang mga Asyanong Amerikano ng mga pagkakaiba sa kalidad ng cardiovascular na pangangalaga kumpara sa iba pang mga populasyon ng lahi at etniko at mabawasan ang mga pagkakaiba-iba sa mga komunidad na ito.</w:t>
      </w:r>
    </w:p>
    <w:p w14:paraId="2FC43997" w14:textId="77777777" w:rsidR="00BE3AB0" w:rsidRDefault="00BE3AB0" w:rsidP="223BA835">
      <w:pPr>
        <w:tabs>
          <w:tab w:val="left" w:pos="360"/>
          <w:tab w:val="left" w:pos="4410"/>
        </w:tabs>
        <w:rPr>
          <w:rFonts w:ascii="Lub Dub Medium" w:hAnsi="Lub Dub Medium" w:cs="Arial"/>
          <w:b/>
          <w:bCs/>
          <w:color w:val="000000" w:themeColor="text1"/>
          <w:sz w:val="22"/>
          <w:szCs w:val="22"/>
        </w:rPr>
      </w:pPr>
    </w:p>
    <w:p w14:paraId="11C569E8" w14:textId="26E0BC88" w:rsidR="00F46C18" w:rsidRPr="00C8609D" w:rsidRDefault="00F46C18" w:rsidP="00EF26FC">
      <w:pPr>
        <w:tabs>
          <w:tab w:val="left" w:pos="360"/>
          <w:tab w:val="left" w:pos="4410"/>
        </w:tabs>
        <w:spacing w:line="288" w:lineRule="auto"/>
        <w:rPr>
          <w:rFonts w:ascii="Lub Dub Medium" w:hAnsi="Lub Dub Medium" w:cs="Arial"/>
          <w:b/>
          <w:bCs/>
          <w:sz w:val="22"/>
          <w:szCs w:val="22"/>
        </w:rPr>
      </w:pPr>
      <w:r>
        <w:rPr>
          <w:rFonts w:ascii="Lub Dub Medium" w:hAnsi="Lub Dub Medium"/>
          <w:b/>
          <w:color w:val="000000" w:themeColor="text1"/>
          <w:sz w:val="22"/>
        </w:rPr>
        <w:t>Na-embargo hanggang 4:00 a.m.</w:t>
      </w:r>
      <w:r>
        <w:rPr>
          <w:rFonts w:ascii="Lub Dub Medium" w:hAnsi="Lub Dub Medium"/>
          <w:b/>
          <w:sz w:val="22"/>
        </w:rPr>
        <w:t xml:space="preserve"> CT/5:00 a.m. ET Lunes, Set. 16, 2024</w:t>
      </w:r>
    </w:p>
    <w:p w14:paraId="5D7C9E2E" w14:textId="77777777" w:rsidR="00F46C18" w:rsidRPr="00C8609D" w:rsidRDefault="00F46C18" w:rsidP="00EF26FC">
      <w:pPr>
        <w:spacing w:line="288" w:lineRule="auto"/>
        <w:ind w:right="-180"/>
        <w:rPr>
          <w:rFonts w:ascii="Lub Dub Medium" w:hAnsi="Lub Dub Medium" w:cs="Arial"/>
          <w:color w:val="000000"/>
          <w:sz w:val="22"/>
          <w:szCs w:val="22"/>
        </w:rPr>
      </w:pPr>
    </w:p>
    <w:p w14:paraId="0C3900B7" w14:textId="099D838E" w:rsidR="00013C76" w:rsidRPr="00013C76" w:rsidRDefault="001D446D" w:rsidP="00EF26FC">
      <w:pPr>
        <w:spacing w:line="288" w:lineRule="auto"/>
        <w:rPr>
          <w:rFonts w:ascii="Lub Dub Medium" w:hAnsi="Lub Dub Medium" w:cs="Arial"/>
          <w:color w:val="000000" w:themeColor="text1"/>
          <w:sz w:val="22"/>
          <w:szCs w:val="22"/>
        </w:rPr>
      </w:pPr>
      <w:r>
        <w:rPr>
          <w:rFonts w:ascii="Lub Dub Medium" w:hAnsi="Lub Dub Medium"/>
          <w:color w:val="000000" w:themeColor="text1"/>
          <w:sz w:val="22"/>
        </w:rPr>
        <w:t xml:space="preserve">DALLAS, </w:t>
      </w:r>
      <w:r>
        <w:rPr>
          <w:rFonts w:ascii="Lub Dub Medium" w:hAnsi="Lub Dub Medium"/>
          <w:sz w:val="22"/>
        </w:rPr>
        <w:t xml:space="preserve">Set. 16, 2024 </w:t>
      </w:r>
      <w:r>
        <w:rPr>
          <w:rFonts w:ascii="Lub Dub Medium" w:hAnsi="Lub Dub Medium"/>
          <w:color w:val="000000" w:themeColor="text1"/>
          <w:sz w:val="22"/>
        </w:rPr>
        <w:t xml:space="preserve">— </w:t>
      </w:r>
      <w:r>
        <w:rPr>
          <w:rFonts w:ascii="Lub Dub Medium" w:hAnsi="Lub Dub Medium"/>
          <w:sz w:val="22"/>
        </w:rPr>
        <w:t xml:space="preserve">Maraming panlipunan at pang-istrukturang salik, kabilang ang katayuan sa imigrasyon, sosyo-ekonomikong posisyon at pag-access sa pangangalaga ng kalusugan, ang nakaka-ambag sa mga pagkakaiba sa panganib sa kalusugan ng cardiovascular at sakit sa puso para sa mga Asyanong Amerikano, at ang mga salik na ito ay nakakaapekto sa mga subdibisyon ng grupo ng etniko sa Asya sa iba't ibang paraan, ayon sa isang bagong siyentipikong pahayag na inilathala ngayon sa journal ng American Heart Association, </w:t>
      </w:r>
      <w:r>
        <w:rPr>
          <w:rFonts w:ascii="Lub Dub Medium" w:hAnsi="Lub Dub Medium"/>
          <w:b/>
          <w:sz w:val="22"/>
        </w:rPr>
        <w:t>Sirkulasyon</w:t>
      </w:r>
      <w:r>
        <w:rPr>
          <w:rFonts w:ascii="Lub Dub Medium" w:hAnsi="Lub Dub Medium"/>
          <w:sz w:val="22"/>
        </w:rPr>
        <w:t>.</w:t>
      </w:r>
    </w:p>
    <w:p w14:paraId="56166546" w14:textId="77777777" w:rsidR="00013C76" w:rsidRDefault="00013C76" w:rsidP="00EF26FC">
      <w:pPr>
        <w:spacing w:line="288" w:lineRule="auto"/>
        <w:rPr>
          <w:rFonts w:ascii="Lub Dub Medium" w:hAnsi="Lub Dub Medium"/>
          <w:sz w:val="22"/>
          <w:szCs w:val="22"/>
        </w:rPr>
      </w:pPr>
    </w:p>
    <w:p w14:paraId="01DD2DBF" w14:textId="0D066252" w:rsidR="00013C76" w:rsidRPr="00013C76" w:rsidRDefault="00013C76" w:rsidP="00EF26FC">
      <w:pPr>
        <w:spacing w:line="288" w:lineRule="auto"/>
        <w:rPr>
          <w:rFonts w:ascii="Lub Dub Medium" w:hAnsi="Lub Dub Medium"/>
          <w:sz w:val="22"/>
          <w:szCs w:val="22"/>
        </w:rPr>
      </w:pPr>
      <w:r>
        <w:rPr>
          <w:rFonts w:ascii="Lub Dub Medium" w:hAnsi="Lub Dub Medium"/>
          <w:sz w:val="22"/>
        </w:rPr>
        <w:lastRenderedPageBreak/>
        <w:t>Ang siyentipikong pahayag na ito ng AHA, “Mga Panlipunang Pantukoy ng Kalusugan ng Cardiovascular sa Mga Asyanong Amerikano,” ay binibigyang diin ang katibayan para sa papel ng mga panlipunang pantukoy ng kalusugan sa kalusugan ng cardiovascular sa mga adultong Asyanong Amerikano at tinutukoy ang mga direksyon sa hinaharap para sa pananaliksik para isulong ang pagkakapantay-pantay ng kalusugan para sa populasyon ng Asyanong Amerikano at bawasan ang mga pagkakaiba-iba sa kalusugan sa mga komunidad na ito.</w:t>
      </w:r>
    </w:p>
    <w:p w14:paraId="66DE1700" w14:textId="77777777" w:rsidR="00013C76" w:rsidRDefault="00013C76" w:rsidP="00EF26FC">
      <w:pPr>
        <w:spacing w:line="288" w:lineRule="auto"/>
        <w:rPr>
          <w:rFonts w:ascii="Lub Dub Medium" w:hAnsi="Lub Dub Medium"/>
          <w:sz w:val="22"/>
          <w:szCs w:val="22"/>
        </w:rPr>
      </w:pPr>
    </w:p>
    <w:p w14:paraId="7D75D096" w14:textId="7ACCA5D7" w:rsidR="003B709D" w:rsidRPr="001E15CD" w:rsidRDefault="00013C76" w:rsidP="00EF26FC">
      <w:pPr>
        <w:spacing w:line="288" w:lineRule="auto"/>
        <w:rPr>
          <w:rFonts w:ascii="Lub Dub Medium" w:hAnsi="Lub Dub Medium"/>
          <w:sz w:val="22"/>
          <w:szCs w:val="22"/>
        </w:rPr>
      </w:pPr>
      <w:r>
        <w:rPr>
          <w:rFonts w:ascii="Lub Dub Medium" w:hAnsi="Lub Dub Medium"/>
          <w:sz w:val="22"/>
        </w:rPr>
        <w:t xml:space="preserve">Ang mga Asyanong Amerikano ay ang pinakamabilis na lumalagong grupo ng lahi sa United States, na may populasyong inaasahang aabot hanggang sa humigit-kumulang 46 milyon pagsapit ng 2060. Ayon sa U.S. Census Bureau, kakatawan ang mga Asyanong Amerikano ng higit sa 10% ng kabuuang populasyon ng U.S. sa panahong iyon. </w:t>
      </w:r>
    </w:p>
    <w:p w14:paraId="55014EE3" w14:textId="77777777" w:rsidR="00D473E1" w:rsidRDefault="00D473E1" w:rsidP="00EF26FC">
      <w:pPr>
        <w:spacing w:line="288" w:lineRule="auto"/>
        <w:rPr>
          <w:rFonts w:ascii="Lub Dub Medium" w:hAnsi="Lub Dub Medium"/>
          <w:sz w:val="22"/>
          <w:szCs w:val="22"/>
        </w:rPr>
      </w:pPr>
    </w:p>
    <w:p w14:paraId="1D30B3E2" w14:textId="3C86AF81" w:rsidR="00013C76" w:rsidRDefault="001B6FB6" w:rsidP="00EF26FC">
      <w:pPr>
        <w:spacing w:line="288" w:lineRule="auto"/>
        <w:rPr>
          <w:rFonts w:ascii="Lub Dub Medium" w:hAnsi="Lub Dub Medium"/>
          <w:sz w:val="22"/>
          <w:szCs w:val="22"/>
        </w:rPr>
      </w:pPr>
      <w:r>
        <w:rPr>
          <w:rFonts w:ascii="Lub Dub Medium" w:hAnsi="Lub Dub Medium"/>
          <w:sz w:val="22"/>
        </w:rPr>
        <w:t>Subalit, nananatiling patuloy na hindi sapat na kinakatawan ang mga Asyanong Amerikano bilang mga kalahok sa medikal na pananaliksik. Natuklasan ng nakaraang mga pag-aaral na hindi gaanong gustong lumahok ng mga Asyanong Amerikano sa pananaliksik sa kalusugan kumpara sa ibang mga grupo ng lahi/etniko. Ang pananaliksik na isinagawa ng eksklusibo sa Ingles ay maaari ring magresulta sa hindi sapat na kinatawan ng mga indibidwal na Asyanong Amerikano na may mas mababang kahusayan sa Ingles mula sa iba't ibang mga etnikong subdibisyon ng grupo sa Asya.</w:t>
      </w:r>
    </w:p>
    <w:p w14:paraId="6A310060" w14:textId="77777777" w:rsidR="001B6FB6" w:rsidRDefault="001B6FB6" w:rsidP="00EF26FC">
      <w:pPr>
        <w:spacing w:line="288" w:lineRule="auto"/>
        <w:rPr>
          <w:rFonts w:ascii="Lub Dub Medium" w:hAnsi="Lub Dub Medium"/>
          <w:sz w:val="22"/>
          <w:szCs w:val="22"/>
        </w:rPr>
      </w:pPr>
    </w:p>
    <w:p w14:paraId="595EF97B" w14:textId="1753F4A8" w:rsidR="001B6FB6" w:rsidRDefault="001B6FB6" w:rsidP="00EF26FC">
      <w:pPr>
        <w:spacing w:line="288" w:lineRule="auto"/>
        <w:rPr>
          <w:rFonts w:ascii="Lub Dub Medium" w:hAnsi="Lub Dub Medium" w:cstheme="minorHAnsi"/>
          <w:sz w:val="22"/>
          <w:szCs w:val="22"/>
        </w:rPr>
      </w:pPr>
      <w:r>
        <w:rPr>
          <w:rFonts w:ascii="Lub Dub Medium" w:hAnsi="Lub Dub Medium"/>
          <w:sz w:val="22"/>
        </w:rPr>
        <w:t xml:space="preserve">“Dahil sa maliit na bilang ng nareklutang mga Asyanong Amerikano sa mga pag-aaral na pananaliksik, kahit na isama ang mga kalahok na Asyanong Amerikano, madalas silang pinagsasama sa isang kategoryang ‘Asyano’ o nakagrupo sa mga komunidad ng Katutubong Hawayano at Taga-isla ng Pasipiko, na nagreresulta sa pag-mamaskara ng klinikal na may kabuluhang mga pagkakaiba sa kalusugan sa mga subdibisyon ng grupo ng mga taong may lahing Asyano,” sabi ng Tagapangulo ng grupong sumulat ng pahayag na si </w:t>
      </w:r>
      <w:bookmarkStart w:id="1" w:name="_Hlk170902427"/>
      <w:r>
        <w:rPr>
          <w:rFonts w:ascii="Lub Dub Medium" w:hAnsi="Lub Dub Medium"/>
          <w:sz w:val="22"/>
        </w:rPr>
        <w:t xml:space="preserve">Nilay S. Shah, M.D., M.P.H., FAHA, </w:t>
      </w:r>
      <w:bookmarkEnd w:id="1"/>
      <w:r>
        <w:rPr>
          <w:rFonts w:ascii="Lub Dub Medium" w:hAnsi="Lub Dub Medium"/>
          <w:sz w:val="22"/>
        </w:rPr>
        <w:t xml:space="preserve">isang tumutulong na propesor ng kardiolohiya at pang-iwas na medisina sa Northwestern Paaralan ng Medisina ng Unibersidad ng Feinberg sa Chicago. </w:t>
      </w:r>
    </w:p>
    <w:p w14:paraId="63171421" w14:textId="77777777" w:rsidR="00537A3F" w:rsidRDefault="00537A3F" w:rsidP="00EF26FC">
      <w:pPr>
        <w:spacing w:line="288" w:lineRule="auto"/>
        <w:rPr>
          <w:rFonts w:ascii="Lub Dub Medium" w:hAnsi="Lub Dub Medium"/>
          <w:sz w:val="22"/>
          <w:szCs w:val="22"/>
        </w:rPr>
      </w:pPr>
    </w:p>
    <w:p w14:paraId="33EE9C66" w14:textId="71A9A472" w:rsidR="004F16B4" w:rsidRDefault="00400155" w:rsidP="00EF26FC">
      <w:pPr>
        <w:spacing w:line="288" w:lineRule="auto"/>
        <w:rPr>
          <w:rFonts w:ascii="Lub Dub Medium" w:hAnsi="Lub Dub Medium"/>
          <w:sz w:val="22"/>
          <w:szCs w:val="22"/>
        </w:rPr>
      </w:pPr>
      <w:r>
        <w:rPr>
          <w:rFonts w:ascii="Lub Dub Medium" w:hAnsi="Lub Dub Medium"/>
          <w:sz w:val="22"/>
        </w:rPr>
        <w:t xml:space="preserve">Noong 2021, ang ika-anim na pinakamalaking grupong etniko na nagmula sa Asya sa U.S. ay mga Tsino, Indiyano, Pilipino, Vietnamese, Koreano at Amerikanong Hapones. Ang mga tao ng iba pang mga grupong etniko sa Asya, tulad ng may lahing Pakistani, Thai o Cambodian, ay hindi gaanong nakikilala sa mga pag-aaral na pananaliksik, na naglilimita sa pag-unawa sa katayuan ng kalusugan sa mga populasyon na ito. </w:t>
      </w:r>
    </w:p>
    <w:p w14:paraId="5E7A35DE" w14:textId="77777777" w:rsidR="00F11C7E" w:rsidRDefault="00F11C7E" w:rsidP="00EF26FC">
      <w:pPr>
        <w:spacing w:line="288" w:lineRule="auto"/>
        <w:rPr>
          <w:rFonts w:ascii="Lub Dub Medium" w:hAnsi="Lub Dub Medium"/>
          <w:sz w:val="22"/>
          <w:szCs w:val="22"/>
        </w:rPr>
      </w:pPr>
    </w:p>
    <w:p w14:paraId="55E43CFC" w14:textId="40C14ED3" w:rsidR="00013C76" w:rsidRPr="00013C76" w:rsidRDefault="00013C76" w:rsidP="00EF26FC">
      <w:pPr>
        <w:spacing w:line="288" w:lineRule="auto"/>
        <w:rPr>
          <w:rFonts w:ascii="Lub Dub Medium" w:hAnsi="Lub Dub Medium"/>
          <w:sz w:val="22"/>
          <w:szCs w:val="22"/>
        </w:rPr>
      </w:pPr>
      <w:r>
        <w:rPr>
          <w:rFonts w:ascii="Lub Dub Medium" w:hAnsi="Lub Dub Medium"/>
          <w:sz w:val="22"/>
        </w:rPr>
        <w:t xml:space="preserve">Sinabi ni Shah, “Ang mga grupo ng etniko ng Asyanong Amerikano ay dapat na indibidwal na matukoy, dahil ang bawat subdibisyon ng grupo ay kumakatawan sa isang natatanging populasyon na may naiibang mga katangiang panlipunan, pang-kultura at pangkalusugan. Mayroong ilang mga panlipunang salik na natatanging nakakaimpluwensya sa mga pag-uugali sa kalusugan at panganib ng sakit sa mga indibidwal na grupo ng etniko sa Asya, </w:t>
      </w:r>
      <w:r>
        <w:rPr>
          <w:rFonts w:ascii="Lub Dub Medium" w:hAnsi="Lub Dub Medium"/>
          <w:sz w:val="22"/>
        </w:rPr>
        <w:lastRenderedPageBreak/>
        <w:t>kabilang ang mga dahilan para sa imigrasyon, sosyo-ekonomiko na posisyon at mga pagkakaiba sa pag-access at paggamit sa pangangalaga ng kalusugan.”</w:t>
      </w:r>
    </w:p>
    <w:p w14:paraId="77AFD45F" w14:textId="77777777" w:rsidR="00013C76" w:rsidRDefault="00013C76" w:rsidP="00EF26FC">
      <w:pPr>
        <w:spacing w:line="288" w:lineRule="auto"/>
        <w:rPr>
          <w:rFonts w:ascii="Lub Dub Medium" w:hAnsi="Lub Dub Medium"/>
          <w:b/>
          <w:bCs/>
          <w:sz w:val="22"/>
          <w:szCs w:val="22"/>
        </w:rPr>
      </w:pPr>
    </w:p>
    <w:p w14:paraId="300469E9" w14:textId="5E00D4C0" w:rsidR="00013C76" w:rsidRPr="00013C76" w:rsidRDefault="00013C76" w:rsidP="00EF26FC">
      <w:pPr>
        <w:spacing w:line="288" w:lineRule="auto"/>
        <w:rPr>
          <w:rFonts w:ascii="Lub Dub Medium" w:hAnsi="Lub Dub Medium"/>
          <w:b/>
          <w:bCs/>
          <w:sz w:val="22"/>
          <w:szCs w:val="22"/>
        </w:rPr>
      </w:pPr>
      <w:r>
        <w:rPr>
          <w:rFonts w:ascii="Lub Dub Medium" w:hAnsi="Lub Dub Medium"/>
          <w:b/>
          <w:sz w:val="22"/>
        </w:rPr>
        <w:t>Katayuan ng Imigrasyon at Pag-istrakturang Pagtatangi ng Lahi</w:t>
      </w:r>
    </w:p>
    <w:p w14:paraId="5CDF30D3" w14:textId="52F9BFE1" w:rsidR="005B071F" w:rsidRDefault="00013C76" w:rsidP="00EF26FC">
      <w:pPr>
        <w:spacing w:line="288" w:lineRule="auto"/>
        <w:rPr>
          <w:rFonts w:ascii="Lub Dub Medium" w:hAnsi="Lub Dub Medium"/>
          <w:sz w:val="22"/>
          <w:szCs w:val="22"/>
        </w:rPr>
      </w:pPr>
      <w:r>
        <w:rPr>
          <w:rFonts w:ascii="Lub Dub Medium" w:hAnsi="Lub Dub Medium"/>
          <w:sz w:val="22"/>
        </w:rPr>
        <w:t xml:space="preserve">Ang patakaran sa imigrasyon, katayuan sa pagkamamamayan at legal na dokumentasyon ay malawak na kinikilala bilang mahalagang panlipunang pantukoy ng kalusugan para sa mga taong nandarayuhan sa U.S. kabilang ang mga tao mula sa Asya. </w:t>
      </w:r>
    </w:p>
    <w:p w14:paraId="1449BC28" w14:textId="77777777" w:rsidR="00AF3B39" w:rsidRDefault="00AF3B39" w:rsidP="00EF26FC">
      <w:pPr>
        <w:spacing w:line="288" w:lineRule="auto"/>
        <w:rPr>
          <w:rFonts w:ascii="Lub Dub Medium" w:hAnsi="Lub Dub Medium"/>
          <w:sz w:val="22"/>
          <w:szCs w:val="22"/>
        </w:rPr>
      </w:pPr>
    </w:p>
    <w:p w14:paraId="57C3B21B" w14:textId="524302AA" w:rsidR="00AF3B39" w:rsidRDefault="00AF3B39" w:rsidP="00EF26FC">
      <w:pPr>
        <w:spacing w:line="288" w:lineRule="auto"/>
        <w:rPr>
          <w:rFonts w:ascii="Lub Dub Medium" w:hAnsi="Lub Dub Medium"/>
          <w:sz w:val="22"/>
          <w:szCs w:val="22"/>
        </w:rPr>
      </w:pPr>
      <w:r>
        <w:rPr>
          <w:rFonts w:ascii="Lub Dub Medium" w:hAnsi="Lub Dub Medium"/>
          <w:sz w:val="22"/>
        </w:rPr>
        <w:t>Sa kasaysayan, nakaranas na ang mga imigranteng Asyanong Amerikano ng pang-istrukturang pagtatangi ng lahi at pagkiling laban sa Asyano na nagreresulta sa mga patakarang naghihigpit sa imigrasyon sa U.S. Ang Batas sa Pagbubukod ng Tsino ng 1882 ay naghigpit sa imigrasyon at pagkamamamayan batay lamang sa bansang pinagmulan, at ang Ehekutibong Utos ng 9066 ay humantong sa hindi makatarungan, sapilitang pagpapakulong ng mga Amerikanong Hapones noong Ikalawang Pandaigdigang Digmaan noong 1942.</w:t>
      </w:r>
    </w:p>
    <w:p w14:paraId="43AB9070" w14:textId="77777777" w:rsidR="007946F0" w:rsidRDefault="007946F0" w:rsidP="00EF26FC">
      <w:pPr>
        <w:spacing w:line="288" w:lineRule="auto"/>
        <w:rPr>
          <w:rFonts w:ascii="Lub Dub Medium" w:hAnsi="Lub Dub Medium"/>
          <w:sz w:val="22"/>
          <w:szCs w:val="22"/>
        </w:rPr>
      </w:pPr>
    </w:p>
    <w:p w14:paraId="55D73B64" w14:textId="4AD63EB9" w:rsidR="00EE02C2" w:rsidRDefault="00EE02C2" w:rsidP="00EF26FC">
      <w:pPr>
        <w:spacing w:line="288" w:lineRule="auto"/>
        <w:rPr>
          <w:rFonts w:ascii="Lub Dub Medium" w:hAnsi="Lub Dub Medium"/>
          <w:sz w:val="22"/>
          <w:szCs w:val="22"/>
        </w:rPr>
      </w:pPr>
      <w:r>
        <w:rPr>
          <w:rFonts w:ascii="Lub Dub Medium" w:hAnsi="Lub Dub Medium"/>
          <w:sz w:val="22"/>
        </w:rPr>
        <w:t>Ang mga pagkakaiba sa mga kasaysayan at mga dahilan para sa migrasyon at paglipat sa paninirahan ay maaaring mag-ambag sa hindi mainam na kalusugan ng puso. Halimbawa, ang mga taong Bhutanese, Burmese, Cambodian, Hmong, Laotian at Vietnamese ay madalas na nakarating sa U.S. bilang mga refugee. Ang mga refugee ay mas malamang na makakaranas ng talamak na stress dahil sa pagkakahantad sa digmaan, karahasan, pagkagutom at trauma, na maaaring magpalala sa kalusugan ng puso. Ang tunay at pinaghihinalaang diskriminasyon ay maaari ding makaimpluwensya sa kalusugan ng cardiovascular sa pamamagitan ng pagtaas ng stress, mahihirap na gawi sa pagtulog, at iba pang mga suboptimal na gawi sa kalusugan.</w:t>
      </w:r>
    </w:p>
    <w:p w14:paraId="5BEA4DC9" w14:textId="77777777" w:rsidR="00EE02C2" w:rsidRPr="00013C76" w:rsidRDefault="00EE02C2" w:rsidP="00EF26FC">
      <w:pPr>
        <w:spacing w:line="288" w:lineRule="auto"/>
        <w:rPr>
          <w:rFonts w:ascii="Lub Dub Medium" w:hAnsi="Lub Dub Medium"/>
          <w:sz w:val="22"/>
          <w:szCs w:val="22"/>
        </w:rPr>
      </w:pPr>
    </w:p>
    <w:p w14:paraId="4A979F1B" w14:textId="36BBFD9F" w:rsidR="0047219B" w:rsidRDefault="0047219B" w:rsidP="00EF26FC">
      <w:pPr>
        <w:spacing w:line="288" w:lineRule="auto"/>
        <w:rPr>
          <w:rFonts w:ascii="Lub Dub Medium" w:hAnsi="Lub Dub Medium"/>
          <w:sz w:val="22"/>
          <w:szCs w:val="22"/>
        </w:rPr>
      </w:pPr>
      <w:r>
        <w:rPr>
          <w:rFonts w:ascii="Lub Dub Medium" w:hAnsi="Lub Dub Medium"/>
          <w:sz w:val="22"/>
        </w:rPr>
        <w:t>Ang mga Asyanong Amerikamo na walang dokumentadong katayuan sa imigrasyon ay kadalasang walang insurance sa kalusugan na nakabatay sa taga-empleyo. Ang mga hindi mamamayan ng U.S. ay mayroon ding limitadong pag-access sa mga programa ng insurance sa kalusugan ng pederal at estado, na maaaring mag-ambag sa mga pagkakaiba-iba sa mga resulta ng kalusugan. Bilang karagdagan, ang kawalan ng insurance sa kalusugan at mga alalahanin tungkol sa katayuan ng imigrasyon ay maaaring limitahan ang pag-access sa napapanahong pangangalaga ng kalusugan at maaari ring hadlangan ang mga indibidwal na magpatingin para sa pang-iwas na pangangalaga para sa mga salik ng panganib sa cardiovascular.</w:t>
      </w:r>
    </w:p>
    <w:p w14:paraId="1585D70C" w14:textId="77777777" w:rsidR="0047219B" w:rsidRPr="00013C76" w:rsidRDefault="0047219B" w:rsidP="00EF26FC">
      <w:pPr>
        <w:spacing w:line="288" w:lineRule="auto"/>
        <w:rPr>
          <w:rFonts w:ascii="Lub Dub Medium" w:hAnsi="Lub Dub Medium"/>
          <w:sz w:val="22"/>
          <w:szCs w:val="22"/>
        </w:rPr>
      </w:pPr>
    </w:p>
    <w:p w14:paraId="6E9B111A" w14:textId="54B56AEF" w:rsidR="00013C76" w:rsidRPr="00013C76" w:rsidRDefault="00013C76" w:rsidP="00EF26FC">
      <w:pPr>
        <w:spacing w:line="288" w:lineRule="auto"/>
        <w:rPr>
          <w:rFonts w:ascii="Lub Dub Medium" w:hAnsi="Lub Dub Medium"/>
          <w:b/>
          <w:bCs/>
          <w:sz w:val="22"/>
          <w:szCs w:val="22"/>
        </w:rPr>
      </w:pPr>
      <w:r>
        <w:rPr>
          <w:rFonts w:ascii="Lub Dub Medium" w:hAnsi="Lub Dub Medium"/>
          <w:b/>
          <w:sz w:val="22"/>
        </w:rPr>
        <w:t>Mga Salik ng Sosyo-ekonomiko at Panlipunan</w:t>
      </w:r>
    </w:p>
    <w:p w14:paraId="18742F63" w14:textId="3C72829F" w:rsidR="009E3DE2" w:rsidRDefault="009E3DE2" w:rsidP="00EF26FC">
      <w:pPr>
        <w:spacing w:line="288" w:lineRule="auto"/>
        <w:rPr>
          <w:rFonts w:ascii="Lub Dub Medium" w:hAnsi="Lub Dub Medium"/>
          <w:sz w:val="22"/>
          <w:szCs w:val="22"/>
        </w:rPr>
      </w:pPr>
      <w:r>
        <w:rPr>
          <w:rFonts w:ascii="Lub Dub Medium" w:hAnsi="Lub Dub Medium"/>
          <w:sz w:val="22"/>
        </w:rPr>
        <w:t>Dahil sa pagkakaiba ng sosyo-ekonomikong mga komunidad ng Asyano, may malaking pagkakaiba sa pisikal at panlipunang mga katangian ng mga kapitbahayan kung saan nakatira ang mga Asyanong Amerikano. Ang kumplikadong pag-uunayan ng mga panlipunang pantukoy ng kalusugan, kabilang ang suportang panlipunan, kalapit at pag-</w:t>
      </w:r>
      <w:r>
        <w:rPr>
          <w:rFonts w:ascii="Lub Dub Medium" w:hAnsi="Lub Dub Medium"/>
          <w:sz w:val="22"/>
        </w:rPr>
        <w:lastRenderedPageBreak/>
        <w:t>access sa mga masusustansyang pagkain ng kapitbahayan, ay nakakaimpluwensya sa kalusugan ng cardiovascular at nakaka-ambag sa mga pagkakaiba sa mga grupo ng etniko.</w:t>
      </w:r>
    </w:p>
    <w:p w14:paraId="49A22147" w14:textId="77777777" w:rsidR="009E3DE2" w:rsidRPr="00013C76" w:rsidRDefault="009E3DE2" w:rsidP="00EF26FC">
      <w:pPr>
        <w:spacing w:line="288" w:lineRule="auto"/>
        <w:rPr>
          <w:rFonts w:ascii="Lub Dub Medium" w:hAnsi="Lub Dub Medium"/>
          <w:sz w:val="22"/>
          <w:szCs w:val="22"/>
        </w:rPr>
      </w:pPr>
    </w:p>
    <w:p w14:paraId="4DEC0E00" w14:textId="5A0045DB" w:rsidR="00013C76" w:rsidRPr="00013C76" w:rsidRDefault="00013C76" w:rsidP="00EF26FC">
      <w:pPr>
        <w:spacing w:line="288" w:lineRule="auto"/>
        <w:rPr>
          <w:rFonts w:ascii="Lub Dub Medium" w:hAnsi="Lub Dub Medium"/>
          <w:sz w:val="22"/>
          <w:szCs w:val="22"/>
        </w:rPr>
      </w:pPr>
      <w:r>
        <w:rPr>
          <w:rFonts w:ascii="Lub Dub Medium" w:hAnsi="Lub Dub Medium"/>
          <w:sz w:val="22"/>
        </w:rPr>
        <w:t>Bagama't ang kabuuang populasyon ng Asyanong Amerikano ay grupong mayroong medyo mataas na kita, may mga makabuluhang pagkakaiba sa loob ng mga indibidwal na grupo ng etniko. Noong 2019, ang panggitnang taunang kita ng sambahayan ay mula sa humigit-kumulang $44,000 bawat taon sa mga Amerikanong Burmese hanggang $119,000 bawat taon sa mga Amerikanong Indiyano (kumpara sa karaniwang na $85,800 para sa lahat ng Asyanong Amerikano).</w:t>
      </w:r>
    </w:p>
    <w:p w14:paraId="252BD6F9" w14:textId="77777777" w:rsidR="00013C76" w:rsidRDefault="00013C76" w:rsidP="00EF26FC">
      <w:pPr>
        <w:spacing w:line="288" w:lineRule="auto"/>
        <w:rPr>
          <w:rFonts w:ascii="Lub Dub Medium" w:hAnsi="Lub Dub Medium"/>
          <w:sz w:val="22"/>
          <w:szCs w:val="22"/>
        </w:rPr>
      </w:pPr>
    </w:p>
    <w:p w14:paraId="73E20411" w14:textId="401E1E83" w:rsidR="00013C76" w:rsidRPr="00013C76" w:rsidRDefault="00013C76" w:rsidP="00EF26FC">
      <w:pPr>
        <w:spacing w:line="288" w:lineRule="auto"/>
        <w:rPr>
          <w:rFonts w:ascii="Lub Dub Medium" w:hAnsi="Lub Dub Medium"/>
          <w:b/>
          <w:bCs/>
          <w:sz w:val="22"/>
          <w:szCs w:val="22"/>
        </w:rPr>
      </w:pPr>
      <w:r>
        <w:rPr>
          <w:rFonts w:ascii="Lub Dub Medium" w:hAnsi="Lub Dub Medium"/>
          <w:sz w:val="22"/>
        </w:rPr>
        <w:t>Ang katayuan sa pagka-empleyo sa U.S. ay kadalasang nauugnay sa pagsaklaw ng insurance ng kalusugan, paninirahan sa mga kapitbahayan na mayaman sa mapagkukunan at katatagan ng pabahay. Ang isang pambansang pagkatawan na survey ng mga Asyanong Amerikano mula sa 10 etnikong pinagmulan ay natagpuan na ang mga adultong naka-empleyo ay mas malamang na mag-ulat ng pagkakaroon ng mas magandang kalusugan.</w:t>
      </w:r>
    </w:p>
    <w:p w14:paraId="22169E64" w14:textId="77777777" w:rsidR="00013C76" w:rsidRDefault="00013C76" w:rsidP="00EF26FC">
      <w:pPr>
        <w:spacing w:line="288" w:lineRule="auto"/>
        <w:rPr>
          <w:rFonts w:ascii="Lub Dub Medium" w:hAnsi="Lub Dub Medium"/>
          <w:sz w:val="22"/>
          <w:szCs w:val="22"/>
        </w:rPr>
      </w:pPr>
    </w:p>
    <w:p w14:paraId="40C2F9DC" w14:textId="3C9E9A27" w:rsidR="00013C76" w:rsidRPr="00013C76" w:rsidRDefault="008D3032" w:rsidP="00EF26FC">
      <w:pPr>
        <w:spacing w:line="288" w:lineRule="auto"/>
        <w:rPr>
          <w:rFonts w:ascii="Lub Dub Medium" w:hAnsi="Lub Dub Medium"/>
          <w:sz w:val="22"/>
          <w:szCs w:val="22"/>
        </w:rPr>
      </w:pPr>
      <w:r>
        <w:rPr>
          <w:rFonts w:ascii="Lub Dub Medium" w:hAnsi="Lub Dub Medium"/>
          <w:sz w:val="22"/>
        </w:rPr>
        <w:t>Bilang karagdagan, ang mga Asyanong Amerikano na may mas mababa sa edukasyon sa mataas na paaralan ay 73% na mas malamang na magkaroon ng pinakamagandang kalusugan sa puso kumpara sa mga nakapagtapos sa kolehiyo. Ang isang potensyal na paliwanag ay ang mga taong naka-empleyo sa mga trabahong mababa ang sahod, tulad ng sa industriya ng serbisyo at pagkain, ay maaaring makaranas ng mas malaking diskriminasyon at magkaroon ng mas kaunting mga benepisyo at mga proteksyon ng empleyado.</w:t>
      </w:r>
    </w:p>
    <w:p w14:paraId="6B6AF12D" w14:textId="77777777" w:rsidR="00013C76" w:rsidRDefault="00013C76" w:rsidP="00EF26FC">
      <w:pPr>
        <w:spacing w:line="288" w:lineRule="auto"/>
        <w:rPr>
          <w:rFonts w:ascii="Lub Dub Medium" w:hAnsi="Lub Dub Medium"/>
          <w:sz w:val="22"/>
          <w:szCs w:val="22"/>
        </w:rPr>
      </w:pPr>
    </w:p>
    <w:p w14:paraId="3BE1B61F" w14:textId="0EC7273A" w:rsidR="00AF2AFA" w:rsidRDefault="008D1F9F" w:rsidP="00EF26FC">
      <w:pPr>
        <w:spacing w:line="288" w:lineRule="auto"/>
        <w:rPr>
          <w:rFonts w:ascii="Lub Dub Medium" w:hAnsi="Lub Dub Medium"/>
          <w:sz w:val="22"/>
          <w:szCs w:val="22"/>
        </w:rPr>
      </w:pPr>
      <w:r>
        <w:rPr>
          <w:rFonts w:ascii="Lub Dub Medium" w:hAnsi="Lub Dub Medium"/>
          <w:sz w:val="22"/>
        </w:rPr>
        <w:t>Natuklasan ng nakaraang pananaliksik na ang kawalan ng kapanatagan sa pagkain, na tinukoy bilang limitado o hindi tiyak na pag-access sa sapat na dami ng pagkain, at seguridad sa nutrisyon, na tumutukoy sa kakayahang magamit, kakayahang ma-access at pagka-abot kaya ng mga masusustansyang pagkain, ay nauugnay sa pagtaas ng sobrang timbang at labis na katabaan, pagkamatay sa type 2 na diyabetis at cardiovascular sa lahat ng komunidad. Sa panahon ng pandemya ng COVID-19, ang mga pagtatantya para sa kawalan ng katatagan ng pagkain ay tumaas ng humigit-kumulang 25% para sa mga nasa adultong Amerikanong Vietnamese at 53% para sa mga adultong na Amerikanong Pilipino.</w:t>
      </w:r>
    </w:p>
    <w:p w14:paraId="775DC856" w14:textId="77777777" w:rsidR="00AF2AFA" w:rsidRDefault="00AF2AFA" w:rsidP="00EF26FC">
      <w:pPr>
        <w:spacing w:line="288" w:lineRule="auto"/>
        <w:rPr>
          <w:rFonts w:ascii="Lub Dub Medium" w:hAnsi="Lub Dub Medium"/>
          <w:sz w:val="22"/>
          <w:szCs w:val="22"/>
        </w:rPr>
      </w:pPr>
    </w:p>
    <w:p w14:paraId="686AEE68" w14:textId="5A6ED974" w:rsidR="00F91FB8" w:rsidRPr="00013C76" w:rsidRDefault="00F91FB8" w:rsidP="00EF26FC">
      <w:pPr>
        <w:spacing w:line="288" w:lineRule="auto"/>
        <w:rPr>
          <w:rFonts w:ascii="Lub Dub Medium" w:hAnsi="Lub Dub Medium"/>
          <w:sz w:val="22"/>
          <w:szCs w:val="22"/>
        </w:rPr>
      </w:pPr>
      <w:r>
        <w:rPr>
          <w:rFonts w:ascii="Lub Dub Medium" w:hAnsi="Lub Dub Medium"/>
          <w:sz w:val="22"/>
        </w:rPr>
        <w:t xml:space="preserve">Ang akulturasyon, o ang proseso ng pag-angkop sa ibang kultura, ay nakakaapekto rin sa mga salik ng panganib sa sakit sa puso sa mga taong nandarayuhan sa U.S. Halimbawa, ang mas mataas na kakayahang magamit at pagkonsumo ng mga naproseso at mabilis na inihahandang pagkain at mas palaupong istilo ng mga pamumuhay ay kilalang mga salik ng panganib na nauugnay sa mas mataas na kaganapan ng labis na katabaan. </w:t>
      </w:r>
    </w:p>
    <w:p w14:paraId="214AF29D" w14:textId="77777777" w:rsidR="00013C76" w:rsidRDefault="00013C76" w:rsidP="00EF26FC">
      <w:pPr>
        <w:spacing w:line="288" w:lineRule="auto"/>
        <w:rPr>
          <w:rFonts w:ascii="Lub Dub Medium" w:hAnsi="Lub Dub Medium"/>
          <w:b/>
          <w:bCs/>
          <w:sz w:val="22"/>
          <w:szCs w:val="22"/>
        </w:rPr>
      </w:pPr>
    </w:p>
    <w:p w14:paraId="08A573CA" w14:textId="64017CF9" w:rsidR="00013C76" w:rsidRPr="00013C76" w:rsidRDefault="00013C76" w:rsidP="00EF26FC">
      <w:pPr>
        <w:spacing w:line="288" w:lineRule="auto"/>
        <w:rPr>
          <w:rFonts w:ascii="Lub Dub Medium" w:hAnsi="Lub Dub Medium"/>
          <w:b/>
          <w:bCs/>
          <w:i/>
          <w:iCs/>
          <w:sz w:val="22"/>
          <w:szCs w:val="22"/>
        </w:rPr>
      </w:pPr>
      <w:r>
        <w:rPr>
          <w:rFonts w:ascii="Lub Dub Medium" w:hAnsi="Lub Dub Medium"/>
          <w:b/>
          <w:sz w:val="22"/>
        </w:rPr>
        <w:t xml:space="preserve">Mga Pagkakaiba sa Pag-access at Kaalaman sa Kalusugan </w:t>
      </w:r>
    </w:p>
    <w:p w14:paraId="4E57CDF2" w14:textId="69990EA8" w:rsidR="00013C76" w:rsidRDefault="00013C76" w:rsidP="00EF26FC">
      <w:pPr>
        <w:spacing w:line="288" w:lineRule="auto"/>
        <w:rPr>
          <w:rFonts w:ascii="Lub Dub Medium" w:hAnsi="Lub Dub Medium"/>
          <w:sz w:val="22"/>
          <w:szCs w:val="22"/>
        </w:rPr>
      </w:pPr>
      <w:r>
        <w:rPr>
          <w:rFonts w:ascii="Lub Dub Medium" w:hAnsi="Lub Dub Medium"/>
          <w:sz w:val="22"/>
        </w:rPr>
        <w:lastRenderedPageBreak/>
        <w:t>Ang mga Asyanong Amerikano, lalo na ang mga hindi ipinanganak sa U.S., ay kadalasang nakakaranas ng kahirapan sa pag-access sa mga serbisyo ng pangangalaga ng kalusugan, hindi sapat na komunikasyon ng kalusugan sa pagitan ng mga clinician at pasyente, mga pagkakaibang pang-kultura sa mga paniniwalang nauugnay sa kalusugan at diskriminasyon sa sistema ng pangangalaga ng kalusugan.</w:t>
      </w:r>
    </w:p>
    <w:p w14:paraId="498379EE" w14:textId="77777777" w:rsidR="002E7512" w:rsidRDefault="002E7512" w:rsidP="00EF26FC">
      <w:pPr>
        <w:spacing w:line="288" w:lineRule="auto"/>
        <w:rPr>
          <w:rFonts w:ascii="Lub Dub Medium" w:hAnsi="Lub Dub Medium"/>
          <w:sz w:val="22"/>
          <w:szCs w:val="22"/>
        </w:rPr>
      </w:pPr>
    </w:p>
    <w:p w14:paraId="2B234F82" w14:textId="2FD422DE" w:rsidR="00EE684A" w:rsidRPr="00013C76" w:rsidRDefault="00EE684A" w:rsidP="00EF26FC">
      <w:pPr>
        <w:spacing w:line="288" w:lineRule="auto"/>
        <w:rPr>
          <w:rFonts w:ascii="Lub Dub Medium" w:hAnsi="Lub Dub Medium"/>
          <w:i/>
          <w:iCs/>
          <w:sz w:val="22"/>
          <w:szCs w:val="22"/>
        </w:rPr>
      </w:pPr>
      <w:r>
        <w:rPr>
          <w:rFonts w:ascii="Lub Dub Medium" w:hAnsi="Lub Dub Medium"/>
          <w:sz w:val="22"/>
        </w:rPr>
        <w:t xml:space="preserve">Iminumungkahi ng naunang pananaliksik na ang mga puwang sa pagsaklaw ng insurance ng kalusugan sa loob ng ilang mga subdibisyon ng grupo ng Asyanong Amerikano, tulad ng mga Amerikanong Koreano at Vietnamese, ay maaaring maiugnay sa mataas na antas ng pagka-empleyo sa mga trabaho na hindi gaanong madalas na nagkakaloob ng pagsaklaw ng insurance ng kalusugan, tulad ng mga trabaho sa industriya ng konstruksyon, pagpapanatili o transportasyon, nagtatrabaho sa maliit na negosyo o nagmamay-ari ng isang maliit na negosyo. </w:t>
      </w:r>
    </w:p>
    <w:p w14:paraId="1868299C" w14:textId="77777777" w:rsidR="002E7512" w:rsidRPr="00013C76" w:rsidRDefault="002E7512" w:rsidP="00EF26FC">
      <w:pPr>
        <w:spacing w:line="288" w:lineRule="auto"/>
        <w:rPr>
          <w:rFonts w:ascii="Lub Dub Medium" w:hAnsi="Lub Dub Medium"/>
          <w:i/>
          <w:iCs/>
          <w:sz w:val="22"/>
          <w:szCs w:val="22"/>
        </w:rPr>
      </w:pPr>
    </w:p>
    <w:p w14:paraId="2FAA09B7" w14:textId="36341328" w:rsidR="009E4F37" w:rsidRDefault="00013C76" w:rsidP="00EF26FC">
      <w:pPr>
        <w:spacing w:line="288" w:lineRule="auto"/>
        <w:rPr>
          <w:rFonts w:ascii="Lub Dub Medium" w:hAnsi="Lub Dub Medium"/>
          <w:sz w:val="22"/>
          <w:szCs w:val="22"/>
        </w:rPr>
      </w:pPr>
      <w:r>
        <w:rPr>
          <w:rFonts w:ascii="Lub Dub Medium" w:hAnsi="Lub Dub Medium"/>
          <w:sz w:val="22"/>
        </w:rPr>
        <w:t xml:space="preserve">Malaki ang pagkakaiba-iba ng kahusayan sa Ingles sa mga grupo ng etniko ng Asya sa U.S. Ang limitadong kahusayan sa Ingles ay maaaring makaapekto sa kalusugan ng cardiovascular dahil hinahadlangan ang mga pasyente sa sapat na pag-uulat ng mga sintomas o alalahanin sa kalusugan. Bilang karagdagan, ang hindi sapat na paggamit ng mga serbisyo ng interpretasyon/pagsasalin ay maaaring humadlang sa sapat na pag-unawa at pagtugon ng mga propesyonal ng pangangalaga ng kalusugan sa mga alalahanin sa kalusugan ng mga Asyanong Amerikano na may limitadong kahusayan sa Ingles. </w:t>
      </w:r>
    </w:p>
    <w:p w14:paraId="1F6CD8A7" w14:textId="77777777" w:rsidR="009E4F37" w:rsidRDefault="009E4F37" w:rsidP="00EF26FC">
      <w:pPr>
        <w:spacing w:line="288" w:lineRule="auto"/>
        <w:rPr>
          <w:rFonts w:ascii="Lub Dub Medium" w:hAnsi="Lub Dub Medium"/>
          <w:sz w:val="22"/>
          <w:szCs w:val="22"/>
        </w:rPr>
      </w:pPr>
    </w:p>
    <w:p w14:paraId="0E39600E" w14:textId="0CC59B23" w:rsidR="00013C76" w:rsidRPr="00013C76" w:rsidRDefault="00013C76" w:rsidP="00EF26FC">
      <w:pPr>
        <w:spacing w:line="288" w:lineRule="auto"/>
        <w:rPr>
          <w:rFonts w:ascii="Lub Dub Medium" w:hAnsi="Lub Dub Medium"/>
          <w:sz w:val="22"/>
          <w:szCs w:val="22"/>
        </w:rPr>
      </w:pPr>
      <w:r>
        <w:rPr>
          <w:rFonts w:ascii="Lub Dub Medium" w:hAnsi="Lub Dub Medium"/>
          <w:sz w:val="22"/>
        </w:rPr>
        <w:t>Ang kaalaman sa kalusugan, o kaalaman tungkol sa mga serbisyo sa kalusugan, ay nag-iiba-iba rin sa mga grupo ng etniko ng Asyanong Amerikano. Ang limitadong kaalaman sa kalusugan ay maaaring negatibong makaapekto sa paggamit ng pang-iwas na pangangalaga at/o pagsunod sa mga medikal na tagubilin at pag-inom ng mga gamot gaya ng inireseta. Ang mga imigranteng Asyano ay maaari ding piliin ang tradisyonal, komplementaryong o alternatibong mga kasanayan sa medisina na karaniwan sa mga bansang Asyano, tulad ng acupuncture o mga herbal na therapy.</w:t>
      </w:r>
    </w:p>
    <w:p w14:paraId="768B639E" w14:textId="77777777" w:rsidR="00013C76" w:rsidRDefault="00013C76" w:rsidP="00EF26FC">
      <w:pPr>
        <w:spacing w:line="288" w:lineRule="auto"/>
        <w:rPr>
          <w:rFonts w:ascii="Lub Dub Medium" w:hAnsi="Lub Dub Medium"/>
          <w:sz w:val="22"/>
          <w:szCs w:val="22"/>
        </w:rPr>
      </w:pPr>
    </w:p>
    <w:p w14:paraId="4BC79EAE" w14:textId="6AC22767" w:rsidR="00013C76" w:rsidRDefault="00013C76" w:rsidP="00EF26FC">
      <w:pPr>
        <w:spacing w:line="288" w:lineRule="auto"/>
        <w:rPr>
          <w:rFonts w:ascii="Lub Dub Medium" w:hAnsi="Lub Dub Medium"/>
          <w:sz w:val="22"/>
          <w:szCs w:val="22"/>
        </w:rPr>
      </w:pPr>
      <w:r>
        <w:rPr>
          <w:rFonts w:ascii="Lub Dub Medium" w:hAnsi="Lub Dub Medium"/>
          <w:sz w:val="22"/>
        </w:rPr>
        <w:t>Sinabi ni Shah, “Ang lahat ng panlipunang pantukoy ng kalusugan ay malamang na magkakaugnay, at ang pinagsama-samang epekto ng mga pang-istruktura at panlipunang panganib na salik na ito ay nag-aambag sa hindi mainam na kalusugan ng cardiovascular sa mga Asyanong Amerikano. Mayroong agarang pangangailangan na maunawaan ang mga hamong ito at tugunan ang mga ito ng epektibong mga estratehiya sa pag-iwas para makatulong na mapabuti ang kanilang pangmatagalang kalusugan ng cardiovascular. Ang pagkamit ng pagkakapantay-pantay ng kalusugan sa mabilis na lumalagong populasyon na ito ay mangangailangan ng mga maraming antas na interbensyon na nagpupuntirya sa mga pangunahing salik na nakakaimpluwensya sa kalusugan ng cardiovascular at isinasaalang-alang ang mga natatanging karanasan sa loob ng indibidwal na mga subdibisyon ng grupo ng Asyano.”</w:t>
      </w:r>
    </w:p>
    <w:p w14:paraId="79CF04D6" w14:textId="77777777" w:rsidR="00357B73" w:rsidRDefault="00357B73" w:rsidP="00EF26FC">
      <w:pPr>
        <w:spacing w:line="288" w:lineRule="auto"/>
        <w:rPr>
          <w:rFonts w:ascii="Lub Dub Medium" w:hAnsi="Lub Dub Medium"/>
          <w:sz w:val="22"/>
          <w:szCs w:val="22"/>
        </w:rPr>
      </w:pPr>
    </w:p>
    <w:p w14:paraId="0D51B330" w14:textId="465F7F35" w:rsidR="00013C76" w:rsidRPr="0063098A" w:rsidRDefault="00013C76" w:rsidP="00EF26FC">
      <w:pPr>
        <w:spacing w:line="288" w:lineRule="auto"/>
        <w:ind w:right="-180"/>
        <w:rPr>
          <w:rFonts w:ascii="Lub Dub Medium" w:hAnsi="Lub Dub Medium" w:cs="Arial"/>
          <w:sz w:val="22"/>
          <w:szCs w:val="22"/>
        </w:rPr>
      </w:pPr>
      <w:r>
        <w:rPr>
          <w:rFonts w:ascii="Lub Dub Medium" w:hAnsi="Lub Dub Medium"/>
          <w:sz w:val="22"/>
        </w:rPr>
        <w:t>Ang siyentipikong pahayag ay inihanda ng boluntaryong grupong sumulat sa ngalan ng American Heart Association na Pang-iwas na Siyensya na Komite na Konseho sa Epidemiyolohiya at Pang-iwas at ng Konseho sa Narsing ng Cardiovascular at Istrok; ang Konseho sa Altapresyon; ang Konseho sa Istilo ng Pamumuhay at Cardiometabolic na Kalusugan; ang konseho sa Pangunahing Cardiovascular ng Mga Siyensya; ang Konseho sa Klinikal na Kardiolohiya; ang Konseho sa Peripheral Vascular na Sakit; at ang Konseho sa Kalidad ng Pangangalaga at Mga Resulta ng Pananaliksik. Ang mga siyentipikong pahayag ng American Heart Association ay nagtataguyod ng higit na kamalayan tungkol sa mga cardiovascular na sakit at mga isyu sa istrok at tumutulong na mapadali ang napaalamang mga desisyon sa pangangalaga ng kalusugan. Binabalangkas ng mga siyentipikong pahayag kung ano ang kasalukuyang nalalaman tungkol sa isang paksa at kung anong mga bahagi ang nangangailangan ng karagdagang pananaliksik. Habang nagbibigay kaalaman ang mga siyentipikong pahayag sa pagbuo ng mga alituntunin, hindi nagrerekomendasyon ng paggamot ang mga ito.</w:t>
      </w:r>
      <w:r>
        <w:rPr>
          <w:rFonts w:ascii="Lub Dub Medium" w:hAnsi="Lub Dub Medium"/>
          <w:b/>
          <w:sz w:val="22"/>
        </w:rPr>
        <w:t xml:space="preserve"> </w:t>
      </w:r>
      <w:r>
        <w:rPr>
          <w:rFonts w:ascii="Lub Dub Medium" w:hAnsi="Lub Dub Medium"/>
          <w:sz w:val="22"/>
        </w:rPr>
        <w:t>Ang mga alituntunin ng American Heart Association ay nagbibigay ng mga opisyal na rekomendasyon sa klinikal na kasanayan ng Asosasyon.</w:t>
      </w:r>
    </w:p>
    <w:p w14:paraId="441F4616" w14:textId="1253F369" w:rsidR="00013C76" w:rsidRPr="00013C76" w:rsidRDefault="00013C76" w:rsidP="00EF26FC">
      <w:pPr>
        <w:spacing w:line="288" w:lineRule="auto"/>
        <w:rPr>
          <w:rFonts w:ascii="Lub Dub Medium" w:hAnsi="Lub Dub Medium"/>
          <w:sz w:val="22"/>
          <w:szCs w:val="22"/>
        </w:rPr>
      </w:pPr>
    </w:p>
    <w:p w14:paraId="38D42410" w14:textId="17BC8E36" w:rsidR="00013C76" w:rsidRPr="00C135E8" w:rsidRDefault="00013C76" w:rsidP="00EF26FC">
      <w:pPr>
        <w:spacing w:line="288" w:lineRule="auto"/>
        <w:ind w:right="-180"/>
        <w:rPr>
          <w:rFonts w:ascii="Lub Dub Medium" w:hAnsi="Lub Dub Medium" w:cs="Arial"/>
          <w:sz w:val="22"/>
          <w:szCs w:val="22"/>
        </w:rPr>
      </w:pPr>
      <w:r>
        <w:rPr>
          <w:rFonts w:ascii="Lub Dub Medium" w:hAnsi="Lub Dub Medium"/>
          <w:sz w:val="22"/>
        </w:rPr>
        <w:t>Ang mga kasamang may-akda ay sina Vice Chair Stella Yi, Ph.D., M.P.H.; Namratha R. Kandula, M.D., M.P.H.; Yvonne Commodore-Mensah, Ph.D., M.H.S., R.N., FAHA; Brittany N. Morey, Ph.D., M.P.H.; Shivani A. Patel, Ph.D., M.P.H.; Sally Wong, Ph.D., R.D., FAHA; at Eugene Yang, M.D., M.S. Ang mga pagbubunyag ng mga may-akda ay nakalista sa manuskrito.</w:t>
      </w:r>
    </w:p>
    <w:p w14:paraId="29FF7608" w14:textId="77777777" w:rsidR="00013C76" w:rsidRDefault="00013C76" w:rsidP="00EF26FC">
      <w:pPr>
        <w:spacing w:line="288" w:lineRule="auto"/>
        <w:rPr>
          <w:rFonts w:ascii="Lub Dub Medium" w:hAnsi="Lub Dub Medium" w:cs="Arial"/>
          <w:color w:val="000000" w:themeColor="text1"/>
          <w:sz w:val="22"/>
          <w:szCs w:val="22"/>
        </w:rPr>
      </w:pPr>
    </w:p>
    <w:p w14:paraId="562F2F73" w14:textId="77777777" w:rsidR="00B043F5" w:rsidRPr="009418BA" w:rsidRDefault="00B043F5" w:rsidP="00EF26FC">
      <w:pPr>
        <w:pStyle w:val="BodyText"/>
        <w:tabs>
          <w:tab w:val="left" w:pos="360"/>
        </w:tabs>
        <w:spacing w:line="288" w:lineRule="auto"/>
        <w:ind w:right="-187"/>
        <w:jc w:val="left"/>
        <w:rPr>
          <w:rStyle w:val="normaltextrun1"/>
          <w:rFonts w:ascii="Lub Dub Medium" w:hAnsi="Lub Dub Medium"/>
          <w:sz w:val="22"/>
          <w:szCs w:val="22"/>
        </w:rPr>
      </w:pPr>
      <w:r>
        <w:rPr>
          <w:rStyle w:val="normaltextrun1"/>
          <w:rFonts w:ascii="Lub Dub Medium" w:hAnsi="Lub Dub Medium"/>
          <w:sz w:val="22"/>
        </w:rPr>
        <w:t xml:space="preserve">Pangunahing tumatanggap ang Asosasyon ng pondo mula sa mga indibidwal. Ang mga foundation at korporasyon (kabilang ang parmasyutiko, mga tagamanupaktura ng aparato at iba pang mga kumpanya) ay gumagawa din ng mga donasyon at nagpopondo sa mga espesipikong programa at kaganapan ng Association. Mayroong mahigpit na mga patakaran ang Asosasyon para pigilan ang mga ugnayang ito na maimpluwensyahan ang nilalaman ng siyensya. </w:t>
      </w:r>
      <w:r>
        <w:rPr>
          <w:rStyle w:val="normaltextrun1"/>
          <w:rFonts w:ascii="Lub Dub Medium" w:hAnsi="Lub Dub Medium"/>
          <w:color w:val="222328"/>
          <w:sz w:val="22"/>
          <w:shd w:val="clear" w:color="auto" w:fill="FFFFFF"/>
        </w:rPr>
        <w:t xml:space="preserve">Ang mga kita mula sa mga kumpanya ng parmasyutiko at biotech, mga tagamanupaktura ng aparato at tagapagkaloob ng insurance ng kalusugan, at ang pangkalahatang impormasyon sa pananalapi ng Asosasyon ay magagamit </w:t>
      </w:r>
      <w:hyperlink r:id="rId13" w:tgtFrame="_blank" w:history="1">
        <w:r>
          <w:rPr>
            <w:rStyle w:val="normaltextrun1"/>
            <w:rFonts w:ascii="Lub Dub Medium" w:hAnsi="Lub Dub Medium"/>
            <w:color w:val="0000FF"/>
            <w:sz w:val="22"/>
            <w:u w:val="single"/>
            <w:shd w:val="clear" w:color="auto" w:fill="FFFFFF"/>
          </w:rPr>
          <w:t>dito</w:t>
        </w:r>
      </w:hyperlink>
      <w:r>
        <w:rPr>
          <w:rStyle w:val="normaltextrun1"/>
          <w:rFonts w:ascii="Lub Dub Medium" w:hAnsi="Lub Dub Medium"/>
          <w:sz w:val="22"/>
        </w:rPr>
        <w:t>.</w:t>
      </w:r>
    </w:p>
    <w:p w14:paraId="4E7C97C0" w14:textId="77777777" w:rsidR="00C8609D" w:rsidRPr="00F0325D" w:rsidRDefault="00C8609D" w:rsidP="00EF26FC">
      <w:pPr>
        <w:spacing w:line="288" w:lineRule="auto"/>
        <w:ind w:right="-180"/>
        <w:rPr>
          <w:rFonts w:ascii="Lub Dub Medium" w:hAnsi="Lub Dub Medium" w:cs="Arial"/>
          <w:b/>
          <w:sz w:val="22"/>
          <w:szCs w:val="22"/>
        </w:rPr>
      </w:pPr>
    </w:p>
    <w:p w14:paraId="27911744" w14:textId="77777777" w:rsidR="00F46C18" w:rsidRPr="00F0325D" w:rsidRDefault="00F46C18" w:rsidP="00EF26FC">
      <w:pPr>
        <w:spacing w:line="288" w:lineRule="auto"/>
        <w:ind w:right="-180"/>
        <w:rPr>
          <w:rFonts w:ascii="Lub Dub Medium" w:hAnsi="Lub Dub Medium" w:cs="Arial"/>
          <w:b/>
          <w:sz w:val="22"/>
          <w:szCs w:val="22"/>
        </w:rPr>
      </w:pPr>
      <w:r>
        <w:rPr>
          <w:rFonts w:ascii="Lub Dub Medium" w:hAnsi="Lub Dub Medium"/>
          <w:b/>
          <w:sz w:val="22"/>
        </w:rPr>
        <w:t>Mga Karagdagang Mapagkukunan:</w:t>
      </w:r>
    </w:p>
    <w:p w14:paraId="6F296694" w14:textId="186EC718" w:rsidR="0072203D" w:rsidRPr="00F0325D" w:rsidRDefault="0072203D" w:rsidP="00EF26FC">
      <w:pPr>
        <w:numPr>
          <w:ilvl w:val="0"/>
          <w:numId w:val="23"/>
        </w:numPr>
        <w:spacing w:line="288" w:lineRule="auto"/>
        <w:rPr>
          <w:rFonts w:ascii="Lub Dub Medium" w:hAnsi="Lub Dub Medium" w:cs="Arial"/>
          <w:sz w:val="22"/>
          <w:szCs w:val="22"/>
        </w:rPr>
      </w:pPr>
      <w:r>
        <w:rPr>
          <w:rFonts w:ascii="Lub Dub Medium" w:hAnsi="Lub Dub Medium"/>
          <w:sz w:val="22"/>
        </w:rPr>
        <w:t xml:space="preserve">Ang magagamit na multimedia ay nasa kanang hanay ng link ng pagpalabas </w:t>
      </w:r>
    </w:p>
    <w:p w14:paraId="225120B2" w14:textId="4D7E9CD7" w:rsidR="0072203D" w:rsidRPr="00F0325D" w:rsidRDefault="0072203D" w:rsidP="00EF26FC">
      <w:pPr>
        <w:numPr>
          <w:ilvl w:val="0"/>
          <w:numId w:val="23"/>
        </w:numPr>
        <w:spacing w:line="288" w:lineRule="auto"/>
        <w:rPr>
          <w:rFonts w:ascii="Lub Dub Medium" w:hAnsi="Lub Dub Medium" w:cs="Arial"/>
          <w:sz w:val="22"/>
          <w:szCs w:val="22"/>
        </w:rPr>
      </w:pPr>
      <w:r>
        <w:rPr>
          <w:rFonts w:ascii="Lub Dub Medium" w:hAnsi="Lub Dub Medium"/>
          <w:sz w:val="22"/>
        </w:rPr>
        <w:t xml:space="preserve">Pagkatapos ng Setyembre 16, 2024, tingnan ang manuskrito </w:t>
      </w:r>
      <w:hyperlink r:id="rId14" w:history="1">
        <w:r>
          <w:rPr>
            <w:rStyle w:val="Hyperlink"/>
            <w:rFonts w:ascii="Lub Dub Medium" w:hAnsi="Lub Dub Medium"/>
            <w:sz w:val="22"/>
          </w:rPr>
          <w:t>online</w:t>
        </w:r>
      </w:hyperlink>
      <w:r>
        <w:rPr>
          <w:rFonts w:ascii="Lub Dub Medium" w:hAnsi="Lub Dub Medium"/>
          <w:sz w:val="22"/>
        </w:rPr>
        <w:t>.</w:t>
      </w:r>
    </w:p>
    <w:p w14:paraId="65456275" w14:textId="3FBC4D18" w:rsidR="00B23692" w:rsidRPr="00E10080" w:rsidRDefault="00B23692" w:rsidP="00B23692">
      <w:pPr>
        <w:numPr>
          <w:ilvl w:val="0"/>
          <w:numId w:val="23"/>
        </w:numPr>
        <w:shd w:val="clear" w:color="auto" w:fill="FFFFFF"/>
        <w:spacing w:before="100" w:beforeAutospacing="1" w:after="100" w:afterAutospacing="1" w:line="288" w:lineRule="auto"/>
        <w:rPr>
          <w:rFonts w:ascii="Lub Dub Medium" w:hAnsi="Lub Dub Medium"/>
          <w:color w:val="222328"/>
          <w:sz w:val="22"/>
          <w:szCs w:val="22"/>
        </w:rPr>
      </w:pPr>
      <w:r>
        <w:rPr>
          <w:rFonts w:ascii="Lub Dub Medium" w:hAnsi="Lub Dub Medium"/>
          <w:sz w:val="22"/>
        </w:rPr>
        <w:t xml:space="preserve">Siyentipikong Pahayag ng AHA/ACC: </w:t>
      </w:r>
      <w:hyperlink r:id="rId15" w:history="1">
        <w:r>
          <w:rPr>
            <w:rStyle w:val="Hyperlink"/>
            <w:rFonts w:ascii="Lub Dub Medium" w:hAnsi="Lub Dub Medium"/>
            <w:sz w:val="22"/>
          </w:rPr>
          <w:t>Mga Pangunahing Elemento ng Data at Kahulugan ng Mga Panlipunang Pantukoy ng Kalusugan sa Kardiolohiya</w:t>
        </w:r>
      </w:hyperlink>
      <w:r>
        <w:rPr>
          <w:rFonts w:ascii="Lub Dub Medium" w:hAnsi="Lub Dub Medium"/>
          <w:sz w:val="22"/>
        </w:rPr>
        <w:t xml:space="preserve"> (Ago. 2024)</w:t>
      </w:r>
    </w:p>
    <w:p w14:paraId="79B6159C" w14:textId="4B0D9C3D" w:rsidR="009A2793" w:rsidRPr="009A2793" w:rsidRDefault="009A2793" w:rsidP="00EF26FC">
      <w:pPr>
        <w:numPr>
          <w:ilvl w:val="0"/>
          <w:numId w:val="23"/>
        </w:numPr>
        <w:spacing w:line="288" w:lineRule="auto"/>
        <w:rPr>
          <w:rFonts w:ascii="Lub Dub Medium" w:eastAsia="Lub Dub Medium,Arial" w:hAnsi="Lub Dub Medium" w:cs="Lub Dub Medium,Arial"/>
          <w:sz w:val="22"/>
          <w:szCs w:val="22"/>
        </w:rPr>
      </w:pPr>
      <w:r>
        <w:rPr>
          <w:rFonts w:ascii="Lub Dub Medium" w:hAnsi="Lub Dub Medium"/>
          <w:sz w:val="22"/>
        </w:rPr>
        <w:t xml:space="preserve">Pagpalabas ng balita sa AHA: </w:t>
      </w:r>
      <w:hyperlink r:id="rId16" w:history="1">
        <w:r>
          <w:rPr>
            <w:rStyle w:val="Hyperlink"/>
            <w:rFonts w:ascii="Lub Dub Medium" w:hAnsi="Lub Dub Medium"/>
            <w:sz w:val="22"/>
          </w:rPr>
          <w:t>Bagong kampanya na naglalayong bigyan-kakayahan ang mga komunidad ng Asyanong Amerikano gamit ang mga nakaliligtas-buhay na kakayahan sa CPR</w:t>
        </w:r>
      </w:hyperlink>
      <w:r>
        <w:rPr>
          <w:rFonts w:ascii="Lub Dub Medium" w:hAnsi="Lub Dub Medium"/>
          <w:sz w:val="22"/>
        </w:rPr>
        <w:t xml:space="preserve"> (Mayo 2024)</w:t>
      </w:r>
    </w:p>
    <w:p w14:paraId="79F80FF4" w14:textId="7A6AA888" w:rsidR="00201200" w:rsidRDefault="00B12EBE" w:rsidP="00EF26FC">
      <w:pPr>
        <w:numPr>
          <w:ilvl w:val="0"/>
          <w:numId w:val="23"/>
        </w:numPr>
        <w:spacing w:line="288" w:lineRule="auto"/>
        <w:rPr>
          <w:rFonts w:ascii="Lub Dub Medium" w:eastAsia="Lub Dub Medium,Arial" w:hAnsi="Lub Dub Medium" w:cs="Lub Dub Medium,Arial"/>
          <w:sz w:val="22"/>
          <w:szCs w:val="22"/>
        </w:rPr>
      </w:pPr>
      <w:r>
        <w:rPr>
          <w:rFonts w:ascii="Lub Dub Medium" w:hAnsi="Lub Dub Medium"/>
          <w:sz w:val="22"/>
        </w:rPr>
        <w:lastRenderedPageBreak/>
        <w:t xml:space="preserve">Pagpalabas ng balita sa AHA: </w:t>
      </w:r>
      <w:hyperlink r:id="rId17" w:history="1">
        <w:r>
          <w:rPr>
            <w:rStyle w:val="Hyperlink"/>
            <w:rFonts w:ascii="Lub Dub Medium" w:hAnsi="Lub Dub Medium"/>
            <w:sz w:val="22"/>
          </w:rPr>
          <w:t>Ang hindi kanais-nais na mga salik sa lipunan ay maaaring magpataas ng mga salik ng panganib sa sakit sa puso sa mga adultong Asyanong Amerikano</w:t>
        </w:r>
      </w:hyperlink>
      <w:r>
        <w:rPr>
          <w:rFonts w:ascii="Lub Dub Medium" w:hAnsi="Lub Dub Medium"/>
          <w:sz w:val="22"/>
        </w:rPr>
        <w:t xml:space="preserve"> (Abril 2024)</w:t>
      </w:r>
    </w:p>
    <w:p w14:paraId="28FDD8A4" w14:textId="125C9562" w:rsidR="00A40FB4" w:rsidRPr="00A40FB4" w:rsidRDefault="000C4850" w:rsidP="00EF26FC">
      <w:pPr>
        <w:numPr>
          <w:ilvl w:val="0"/>
          <w:numId w:val="23"/>
        </w:numPr>
        <w:spacing w:line="288" w:lineRule="auto"/>
        <w:rPr>
          <w:rFonts w:ascii="Lub Dub Medium" w:eastAsia="Lub Dub Medium,Arial" w:hAnsi="Lub Dub Medium" w:cs="Lub Dub Medium,Arial"/>
          <w:sz w:val="22"/>
          <w:szCs w:val="22"/>
        </w:rPr>
      </w:pPr>
      <w:r>
        <w:rPr>
          <w:rFonts w:ascii="Lub Dub Medium" w:hAnsi="Lub Dub Medium"/>
          <w:sz w:val="22"/>
        </w:rPr>
        <w:t xml:space="preserve">Pagpalabas ng balita sa AHA: </w:t>
      </w:r>
      <w:hyperlink r:id="rId18" w:history="1">
        <w:r>
          <w:rPr>
            <w:rStyle w:val="Hyperlink"/>
            <w:rFonts w:ascii="Lub Dub Medium" w:hAnsi="Lub Dub Medium"/>
            <w:sz w:val="22"/>
          </w:rPr>
          <w:t>Ang pagtugon sa pang-istrakturang pagtatangi ng lahi na sentro sa pagbabawas ng mga pagkakaiba-iba ng cardiovascular sa sakit sa buong U.S.</w:t>
        </w:r>
      </w:hyperlink>
      <w:r>
        <w:rPr>
          <w:rFonts w:ascii="Lub Dub Medium" w:hAnsi="Lub Dub Medium"/>
          <w:sz w:val="22"/>
        </w:rPr>
        <w:t xml:space="preserve"> (Ene. 2024)</w:t>
      </w:r>
    </w:p>
    <w:p w14:paraId="79D96334" w14:textId="41CED4BF" w:rsidR="00E10080" w:rsidRDefault="000C4850" w:rsidP="00EF26FC">
      <w:pPr>
        <w:numPr>
          <w:ilvl w:val="0"/>
          <w:numId w:val="23"/>
        </w:numPr>
        <w:shd w:val="clear" w:color="auto" w:fill="FFFFFF"/>
        <w:spacing w:before="100" w:beforeAutospacing="1" w:after="100" w:afterAutospacing="1" w:line="288" w:lineRule="auto"/>
        <w:rPr>
          <w:rFonts w:ascii="Lub Dub Medium" w:hAnsi="Lub Dub Medium"/>
          <w:color w:val="222328"/>
          <w:sz w:val="22"/>
          <w:szCs w:val="22"/>
        </w:rPr>
      </w:pPr>
      <w:r>
        <w:rPr>
          <w:rFonts w:ascii="Lub Dub Medium" w:hAnsi="Lub Dub Medium"/>
          <w:sz w:val="22"/>
        </w:rPr>
        <w:t xml:space="preserve">Pagpalabas ng balita sa AHA: </w:t>
      </w:r>
      <w:hyperlink r:id="rId19" w:tgtFrame="_blank" w:history="1">
        <w:r>
          <w:rPr>
            <w:rStyle w:val="Hyperlink"/>
            <w:rFonts w:ascii="Lub Dub Medium" w:hAnsi="Lub Dub Medium"/>
            <w:sz w:val="22"/>
          </w:rPr>
          <w:t>Ang kultura, diyeta, mga salik sa ekonomiya at higit pa ay nakakaapekto sa panganib ng CVD sa mga Asyanong Amerikano</w:t>
        </w:r>
      </w:hyperlink>
      <w:r>
        <w:rPr>
          <w:rFonts w:ascii="Calibri" w:hAnsi="Calibri"/>
          <w:color w:val="222328"/>
          <w:sz w:val="22"/>
        </w:rPr>
        <w:t> </w:t>
      </w:r>
      <w:r>
        <w:rPr>
          <w:rFonts w:ascii="Lub Dub Medium" w:hAnsi="Lub Dub Medium"/>
          <w:color w:val="222328"/>
          <w:sz w:val="22"/>
        </w:rPr>
        <w:t>(Mayo 2023)</w:t>
      </w:r>
    </w:p>
    <w:p w14:paraId="43C98787" w14:textId="5B1C36A4" w:rsidR="0072203D" w:rsidRPr="009E7484" w:rsidRDefault="0072203D" w:rsidP="00EF26FC">
      <w:pPr>
        <w:numPr>
          <w:ilvl w:val="0"/>
          <w:numId w:val="23"/>
        </w:numPr>
        <w:spacing w:line="288" w:lineRule="auto"/>
        <w:rPr>
          <w:rStyle w:val="Hyperlink"/>
          <w:rFonts w:ascii="Lub Dub Medium" w:hAnsi="Lub Dub Medium" w:cs="Arial"/>
          <w:bCs/>
          <w:iCs/>
          <w:color w:val="auto"/>
          <w:sz w:val="22"/>
          <w:szCs w:val="22"/>
          <w:u w:val="none"/>
        </w:rPr>
      </w:pPr>
      <w:r>
        <w:rPr>
          <w:rFonts w:ascii="Lub Dub Medium" w:hAnsi="Lub Dub Medium"/>
          <w:sz w:val="22"/>
        </w:rPr>
        <w:t xml:space="preserve">Subaybayan ang balita ng AHA/ASA sa X </w:t>
      </w:r>
      <w:hyperlink r:id="rId20" w:tooltip="@HeartNews" w:history="1">
        <w:r>
          <w:rPr>
            <w:rStyle w:val="Hyperlink"/>
            <w:rFonts w:ascii="Lub Dub Medium" w:hAnsi="Lub Dub Medium"/>
            <w:sz w:val="22"/>
          </w:rPr>
          <w:t>@HeartNews</w:t>
        </w:r>
      </w:hyperlink>
    </w:p>
    <w:p w14:paraId="60DFC1BA" w14:textId="6D726D6F" w:rsidR="00E972A0" w:rsidRPr="00A13276" w:rsidRDefault="009E7484" w:rsidP="00EF26FC">
      <w:pPr>
        <w:numPr>
          <w:ilvl w:val="0"/>
          <w:numId w:val="23"/>
        </w:numPr>
        <w:spacing w:line="288" w:lineRule="auto"/>
        <w:rPr>
          <w:rStyle w:val="Hyperlink"/>
          <w:rFonts w:ascii="Lub Dub Medium" w:hAnsi="Lub Dub Medium"/>
          <w:color w:val="auto"/>
          <w:sz w:val="22"/>
          <w:szCs w:val="22"/>
          <w:u w:val="none"/>
        </w:rPr>
      </w:pPr>
      <w:r>
        <w:rPr>
          <w:rFonts w:ascii="Lub Dub Medium" w:hAnsi="Lub Dub Medium"/>
          <w:color w:val="000000"/>
          <w:sz w:val="22"/>
        </w:rPr>
        <w:t xml:space="preserve">Subaybayan ang mga balita mula sa pinakamalaking </w:t>
      </w:r>
      <w:r>
        <w:rPr>
          <w:rFonts w:ascii="Lub Dub Medium" w:hAnsi="Lub Dub Medium"/>
          <w:b/>
          <w:color w:val="000000"/>
          <w:sz w:val="22"/>
        </w:rPr>
        <w:t>Sirkulasyon</w:t>
      </w:r>
      <w:r>
        <w:rPr>
          <w:rFonts w:ascii="Lub Dub Medium" w:hAnsi="Lub Dub Medium"/>
          <w:color w:val="000000"/>
          <w:sz w:val="22"/>
        </w:rPr>
        <w:t xml:space="preserve"> na journal ng AHA</w:t>
      </w:r>
      <w:r>
        <w:rPr>
          <w:rFonts w:ascii="Lub Dub Medium" w:hAnsi="Lub Dub Medium"/>
          <w:sz w:val="24"/>
        </w:rPr>
        <w:t xml:space="preserve"> </w:t>
      </w:r>
      <w:hyperlink r:id="rId21" w:history="1">
        <w:r>
          <w:rPr>
            <w:rStyle w:val="Hyperlink"/>
            <w:rFonts w:ascii="Lub Dub Medium" w:hAnsi="Lub Dub Medium"/>
            <w:sz w:val="22"/>
          </w:rPr>
          <w:t>@CircAHA</w:t>
        </w:r>
      </w:hyperlink>
    </w:p>
    <w:p w14:paraId="4DDD0296" w14:textId="77777777" w:rsidR="00A13276" w:rsidRPr="00A13276" w:rsidRDefault="00A13276" w:rsidP="00EF26FC">
      <w:pPr>
        <w:spacing w:line="288" w:lineRule="auto"/>
        <w:ind w:left="720"/>
        <w:rPr>
          <w:rFonts w:ascii="Lub Dub Medium" w:hAnsi="Lub Dub Medium"/>
          <w:sz w:val="22"/>
          <w:szCs w:val="22"/>
        </w:rPr>
      </w:pPr>
    </w:p>
    <w:p w14:paraId="00CC30C1" w14:textId="77777777" w:rsidR="00F935A8" w:rsidRPr="00F0325D" w:rsidRDefault="00F935A8" w:rsidP="00EF26FC">
      <w:pPr>
        <w:spacing w:line="288" w:lineRule="auto"/>
        <w:jc w:val="center"/>
        <w:rPr>
          <w:rFonts w:ascii="Lub Dub Medium" w:hAnsi="Lub Dub Medium"/>
          <w:b/>
          <w:bCs/>
          <w:color w:val="000000"/>
          <w:sz w:val="22"/>
          <w:szCs w:val="22"/>
        </w:rPr>
      </w:pPr>
      <w:r>
        <w:rPr>
          <w:rFonts w:ascii="Lub Dub Medium" w:hAnsi="Lub Dub Medium"/>
          <w:b/>
          <w:color w:val="000000"/>
          <w:sz w:val="22"/>
        </w:rPr>
        <w:t>###</w:t>
      </w:r>
    </w:p>
    <w:p w14:paraId="205BE77C" w14:textId="77777777" w:rsidR="00F935A8" w:rsidRDefault="00F935A8" w:rsidP="00EF26FC">
      <w:pPr>
        <w:spacing w:line="288" w:lineRule="auto"/>
        <w:rPr>
          <w:rFonts w:ascii="Lub Dub Medium" w:eastAsia="Lub Dub Medium" w:hAnsi="Lub Dub Medium" w:cs="Lub Dub Medium"/>
          <w:b/>
          <w:bCs/>
          <w:color w:val="000000" w:themeColor="text1"/>
          <w:sz w:val="22"/>
          <w:szCs w:val="22"/>
        </w:rPr>
      </w:pPr>
    </w:p>
    <w:p w14:paraId="706052EA" w14:textId="605E652A" w:rsidR="08A7A7F2" w:rsidRDefault="08A7A7F2" w:rsidP="00EF26FC">
      <w:pPr>
        <w:spacing w:line="288" w:lineRule="auto"/>
        <w:rPr>
          <w:rFonts w:ascii="Lub Dub Medium" w:eastAsia="Lub Dub Medium" w:hAnsi="Lub Dub Medium" w:cs="Lub Dub Medium"/>
          <w:color w:val="000000" w:themeColor="text1"/>
          <w:sz w:val="22"/>
          <w:szCs w:val="22"/>
        </w:rPr>
      </w:pPr>
      <w:r>
        <w:rPr>
          <w:rFonts w:ascii="Lub Dub Medium" w:hAnsi="Lub Dub Medium"/>
          <w:b/>
          <w:color w:val="000000" w:themeColor="text1"/>
          <w:sz w:val="22"/>
        </w:rPr>
        <w:t xml:space="preserve">Tungkol sa American Heart Association </w:t>
      </w:r>
    </w:p>
    <w:p w14:paraId="2CC858D2" w14:textId="22442100" w:rsidR="08A7A7F2" w:rsidRDefault="08A7A7F2" w:rsidP="00EF26FC">
      <w:pPr>
        <w:spacing w:line="288" w:lineRule="auto"/>
        <w:rPr>
          <w:rFonts w:ascii="Lub Dub Medium" w:eastAsia="Lub Dub Medium" w:hAnsi="Lub Dub Medium" w:cs="Lub Dub Medium"/>
          <w:color w:val="000000" w:themeColor="text1"/>
          <w:sz w:val="22"/>
          <w:szCs w:val="22"/>
        </w:rPr>
      </w:pPr>
      <w:r>
        <w:rPr>
          <w:rFonts w:ascii="Lub Dub Medium" w:hAnsi="Lub Dub Medium"/>
          <w:color w:val="000000" w:themeColor="text1"/>
          <w:sz w:val="22"/>
        </w:rPr>
        <w:t xml:space="preserve">Ang American Heart Association ay isang di-humihintong puwersa para sa mundo ng mas mahahaba, mas malulusog na buhay. Panata namin na tiyakin ang pantay-pantay na kalusugan sa lahat ng komunidad. Sa pakikipagtulungan sa maraming organisasyon, at pinatatakbo ng milyun-milyong boluntaryo, pinopondohan namin ang mga makabagong pananaliksik, itinataguyod ang kalusugan ng publiko at nagbabahagi ng mga mapagkukunang nakasasagip-buhay. Isang siglo nang nangungunang pinagmumulan ng impormasyon sa kalusugan ang organisasyong nakabase sa Dallas. Sa 2024 - ang Pang-siglong taon namin - ipinagdiriwang namin ang aming 100-taon na kasaysayan at mga nakamit. Habang tumutungo kami sa aming ikalawang siglo ng matapang na pagtuklas at malaking epekto, nais naming isulong ang kalusugan at pag-asa para sa lahat, kahit saan. Makipag-ugnayan sa amin sa </w:t>
      </w:r>
      <w:hyperlink r:id="rId22">
        <w:r>
          <w:rPr>
            <w:rStyle w:val="Hyperlink"/>
            <w:rFonts w:ascii="Lub Dub Medium" w:hAnsi="Lub Dub Medium"/>
            <w:sz w:val="22"/>
          </w:rPr>
          <w:t>heart.org</w:t>
        </w:r>
      </w:hyperlink>
      <w:r>
        <w:rPr>
          <w:rFonts w:ascii="Lub Dub Medium" w:hAnsi="Lub Dub Medium"/>
          <w:color w:val="000000" w:themeColor="text1"/>
          <w:sz w:val="22"/>
        </w:rPr>
        <w:t xml:space="preserve">, </w:t>
      </w:r>
      <w:hyperlink r:id="rId23">
        <w:r>
          <w:rPr>
            <w:rStyle w:val="Hyperlink"/>
            <w:rFonts w:ascii="Lub Dub Medium" w:hAnsi="Lub Dub Medium"/>
            <w:sz w:val="22"/>
          </w:rPr>
          <w:t>Facebook</w:t>
        </w:r>
      </w:hyperlink>
      <w:r>
        <w:rPr>
          <w:rFonts w:ascii="Lub Dub Medium" w:hAnsi="Lub Dub Medium"/>
          <w:color w:val="000000" w:themeColor="text1"/>
          <w:sz w:val="22"/>
        </w:rPr>
        <w:t xml:space="preserve">, </w:t>
      </w:r>
      <w:hyperlink r:id="rId24">
        <w:r>
          <w:rPr>
            <w:rStyle w:val="Hyperlink"/>
            <w:rFonts w:ascii="Lub Dub Medium" w:hAnsi="Lub Dub Medium"/>
            <w:sz w:val="22"/>
          </w:rPr>
          <w:t>X</w:t>
        </w:r>
      </w:hyperlink>
      <w:r>
        <w:rPr>
          <w:rFonts w:ascii="Lub Dub Medium" w:hAnsi="Lub Dub Medium"/>
          <w:color w:val="000000" w:themeColor="text1"/>
          <w:sz w:val="22"/>
        </w:rPr>
        <w:t xml:space="preserve"> o sa pamamagitan ng pagtawag sa 1-800-AHA-USA1.</w:t>
      </w:r>
    </w:p>
    <w:p w14:paraId="3D5A4327" w14:textId="77777777" w:rsidR="001E26B2" w:rsidRPr="00F0325D" w:rsidRDefault="001E26B2" w:rsidP="00EF26FC">
      <w:pPr>
        <w:tabs>
          <w:tab w:val="left" w:pos="360"/>
          <w:tab w:val="left" w:pos="5760"/>
        </w:tabs>
        <w:rPr>
          <w:rFonts w:ascii="Lub Dub Medium" w:hAnsi="Lub Dub Medium" w:cs="Arial"/>
          <w:b/>
          <w:sz w:val="22"/>
          <w:szCs w:val="22"/>
        </w:rPr>
      </w:pPr>
    </w:p>
    <w:p w14:paraId="155D6451" w14:textId="0836E776" w:rsidR="00F46C18" w:rsidRPr="00C8609D" w:rsidRDefault="008654F9" w:rsidP="00EF26FC">
      <w:pPr>
        <w:tabs>
          <w:tab w:val="left" w:pos="360"/>
          <w:tab w:val="left" w:pos="5760"/>
        </w:tabs>
        <w:rPr>
          <w:rFonts w:ascii="Lub Dub Medium" w:hAnsi="Lub Dub Medium" w:cs="Arial"/>
          <w:b/>
          <w:sz w:val="22"/>
          <w:szCs w:val="22"/>
        </w:rPr>
      </w:pPr>
      <w:r>
        <w:rPr>
          <w:rFonts w:ascii="Lub Dub Medium" w:hAnsi="Lub Dub Medium"/>
          <w:b/>
          <w:sz w:val="22"/>
        </w:rPr>
        <w:t>Para sa Mga Tanong sa Media: 214-706-1173</w:t>
      </w:r>
    </w:p>
    <w:p w14:paraId="3A19B5BA" w14:textId="3DDC3A64" w:rsidR="001D446D" w:rsidRPr="00A71467" w:rsidRDefault="009E7484" w:rsidP="00EF26FC">
      <w:pPr>
        <w:tabs>
          <w:tab w:val="left" w:pos="360"/>
          <w:tab w:val="left" w:pos="5760"/>
        </w:tabs>
        <w:rPr>
          <w:rFonts w:ascii="Lub Dub Medium" w:hAnsi="Lub Dub Medium" w:cs="Arial"/>
          <w:sz w:val="22"/>
          <w:szCs w:val="22"/>
        </w:rPr>
      </w:pPr>
      <w:r>
        <w:rPr>
          <w:rFonts w:ascii="Lub Dub Medium" w:hAnsi="Lub Dub Medium"/>
          <w:sz w:val="22"/>
        </w:rPr>
        <w:t xml:space="preserve">Amanda Ebert: </w:t>
      </w:r>
      <w:hyperlink r:id="rId25" w:history="1">
        <w:r>
          <w:rPr>
            <w:rStyle w:val="Hyperlink"/>
            <w:rFonts w:ascii="Lub Dub Medium" w:hAnsi="Lub Dub Medium"/>
            <w:sz w:val="22"/>
          </w:rPr>
          <w:t>Amanda.Ebert@heart.org</w:t>
        </w:r>
      </w:hyperlink>
      <w:r>
        <w:rPr>
          <w:rFonts w:ascii="Lub Dub Medium" w:hAnsi="Lub Dub Medium"/>
          <w:sz w:val="22"/>
        </w:rPr>
        <w:t xml:space="preserve"> </w:t>
      </w:r>
    </w:p>
    <w:p w14:paraId="63FDE7CF" w14:textId="41DC6C5E" w:rsidR="00F46C18" w:rsidRPr="00C8609D" w:rsidRDefault="008654F9" w:rsidP="00EF26FC">
      <w:pPr>
        <w:rPr>
          <w:rFonts w:ascii="Lub Dub Medium" w:hAnsi="Lub Dub Medium" w:cs="Arial"/>
          <w:sz w:val="22"/>
          <w:szCs w:val="22"/>
        </w:rPr>
      </w:pPr>
      <w:r>
        <w:rPr>
          <w:rFonts w:ascii="Lub Dub Medium" w:hAnsi="Lub Dub Medium"/>
          <w:sz w:val="22"/>
        </w:rPr>
        <w:t>Para sa Mga Tanong ng Publiko: 1-800-AHA-USA1 (242-8721)</w:t>
      </w:r>
    </w:p>
    <w:p w14:paraId="1EB2D7FA" w14:textId="15C9B47E" w:rsidR="00F46C18" w:rsidRPr="00C8609D" w:rsidRDefault="007D17CB" w:rsidP="00EF26FC">
      <w:pPr>
        <w:rPr>
          <w:rStyle w:val="Hyperlink"/>
          <w:rFonts w:ascii="Lub Dub Medium" w:hAnsi="Lub Dub Medium" w:cs="Arial"/>
          <w:sz w:val="22"/>
          <w:szCs w:val="22"/>
        </w:rPr>
      </w:pPr>
      <w:hyperlink r:id="rId26" w:history="1">
        <w:r w:rsidR="003B67CF">
          <w:rPr>
            <w:rStyle w:val="Hyperlink"/>
            <w:rFonts w:ascii="Lub Dub Medium" w:hAnsi="Lub Dub Medium"/>
            <w:sz w:val="22"/>
          </w:rPr>
          <w:t>heart.org</w:t>
        </w:r>
      </w:hyperlink>
      <w:r w:rsidR="003B67CF">
        <w:rPr>
          <w:rFonts w:ascii="Lub Dub Medium" w:hAnsi="Lub Dub Medium"/>
          <w:sz w:val="22"/>
        </w:rPr>
        <w:t xml:space="preserve"> at </w:t>
      </w:r>
      <w:hyperlink r:id="rId27" w:history="1">
        <w:r w:rsidR="003B67CF">
          <w:rPr>
            <w:rStyle w:val="Hyperlink"/>
            <w:rFonts w:ascii="Lub Dub Medium" w:hAnsi="Lub Dub Medium"/>
            <w:sz w:val="22"/>
          </w:rPr>
          <w:t>stroke.org</w:t>
        </w:r>
      </w:hyperlink>
    </w:p>
    <w:sectPr w:rsidR="00F46C18" w:rsidRPr="00C8609D" w:rsidSect="0072203D">
      <w:footerReference w:type="default" r:id="rId28"/>
      <w:footerReference w:type="first" r:id="rId29"/>
      <w:pgSz w:w="12240" w:h="15840" w:code="1"/>
      <w:pgMar w:top="1080" w:right="1080" w:bottom="720" w:left="108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D9734C" w14:textId="77777777" w:rsidR="00873524" w:rsidRDefault="00873524">
      <w:r>
        <w:separator/>
      </w:r>
    </w:p>
  </w:endnote>
  <w:endnote w:type="continuationSeparator" w:id="0">
    <w:p w14:paraId="047417C1" w14:textId="77777777" w:rsidR="00873524" w:rsidRDefault="00873524">
      <w:r>
        <w:continuationSeparator/>
      </w:r>
    </w:p>
  </w:endnote>
  <w:endnote w:type="continuationNotice" w:id="1">
    <w:p w14:paraId="0398A90F" w14:textId="77777777" w:rsidR="00873524" w:rsidRDefault="008735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b Dub Medium">
    <w:altName w:val="Calibri"/>
    <w:panose1 w:val="020B0603030403020204"/>
    <w:charset w:val="00"/>
    <w:family w:val="swiss"/>
    <w:pitch w:val="variable"/>
    <w:sig w:usb0="800000E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b Dub Medium,Arial">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360"/>
      <w:gridCol w:w="3360"/>
      <w:gridCol w:w="3360"/>
    </w:tblGrid>
    <w:tr w:rsidR="223BA835" w14:paraId="4322C3E9" w14:textId="77777777" w:rsidTr="223BA835">
      <w:trPr>
        <w:trHeight w:val="300"/>
      </w:trPr>
      <w:tc>
        <w:tcPr>
          <w:tcW w:w="3360" w:type="dxa"/>
        </w:tcPr>
        <w:p w14:paraId="1BC85C55" w14:textId="7B41E847" w:rsidR="223BA835" w:rsidRDefault="223BA835" w:rsidP="223BA835">
          <w:pPr>
            <w:pStyle w:val="Header"/>
            <w:ind w:left="-115"/>
          </w:pPr>
        </w:p>
      </w:tc>
      <w:tc>
        <w:tcPr>
          <w:tcW w:w="3360" w:type="dxa"/>
        </w:tcPr>
        <w:p w14:paraId="07D9A0B2" w14:textId="0A631A54" w:rsidR="223BA835" w:rsidRDefault="223BA835" w:rsidP="223BA835">
          <w:pPr>
            <w:pStyle w:val="Header"/>
            <w:jc w:val="center"/>
          </w:pPr>
        </w:p>
      </w:tc>
      <w:tc>
        <w:tcPr>
          <w:tcW w:w="3360" w:type="dxa"/>
        </w:tcPr>
        <w:p w14:paraId="1BC81480" w14:textId="01A4E869" w:rsidR="223BA835" w:rsidRDefault="223BA835" w:rsidP="223BA835">
          <w:pPr>
            <w:pStyle w:val="Header"/>
            <w:ind w:right="-115"/>
            <w:jc w:val="right"/>
          </w:pPr>
        </w:p>
      </w:tc>
    </w:tr>
  </w:tbl>
  <w:p w14:paraId="03B02899" w14:textId="3C845AE2" w:rsidR="223BA835" w:rsidRDefault="223BA835" w:rsidP="223BA8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89E139" w14:textId="77777777" w:rsidR="00B46740" w:rsidRPr="002365CB" w:rsidRDefault="00B46740" w:rsidP="003F188C">
    <w:pPr>
      <w:pStyle w:val="Footer"/>
      <w:jc w:val="center"/>
      <w:rPr>
        <w:rFonts w:ascii="Lub Dub Medium" w:hAnsi="Lub Dub Medium" w:cs="Arial"/>
      </w:rPr>
    </w:pPr>
    <w:r>
      <w:rPr>
        <w:rFonts w:ascii="Lub Dub Medium" w:hAnsi="Lub Dub Medium"/>
      </w:rPr>
      <w:t>-higit pa-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060B2E" w14:textId="77777777" w:rsidR="00873524" w:rsidRDefault="00873524">
      <w:r>
        <w:separator/>
      </w:r>
    </w:p>
  </w:footnote>
  <w:footnote w:type="continuationSeparator" w:id="0">
    <w:p w14:paraId="395F1984" w14:textId="77777777" w:rsidR="00873524" w:rsidRDefault="00873524">
      <w:r>
        <w:continuationSeparator/>
      </w:r>
    </w:p>
  </w:footnote>
  <w:footnote w:type="continuationNotice" w:id="1">
    <w:p w14:paraId="34259146" w14:textId="77777777" w:rsidR="00873524" w:rsidRDefault="0087352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2A5BEF"/>
    <w:multiLevelType w:val="hybridMultilevel"/>
    <w:tmpl w:val="C8BEAD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4B2C50"/>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3" w15:restartNumberingAfterBreak="0">
    <w:nsid w:val="11592C0E"/>
    <w:multiLevelType w:val="hybridMultilevel"/>
    <w:tmpl w:val="87486B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EE307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5" w15:restartNumberingAfterBreak="0">
    <w:nsid w:val="1D9F0D7F"/>
    <w:multiLevelType w:val="hybridMultilevel"/>
    <w:tmpl w:val="F3CA2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49027E"/>
    <w:multiLevelType w:val="hybridMultilevel"/>
    <w:tmpl w:val="B3881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FA6B9F"/>
    <w:multiLevelType w:val="hybridMultilevel"/>
    <w:tmpl w:val="F07414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8CD0C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9816B34"/>
    <w:multiLevelType w:val="hybridMultilevel"/>
    <w:tmpl w:val="EED275E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19480A"/>
    <w:multiLevelType w:val="singleLevel"/>
    <w:tmpl w:val="C650A766"/>
    <w:lvl w:ilvl="0">
      <w:start w:val="1"/>
      <w:numFmt w:val="decimal"/>
      <w:lvlText w:val="%1."/>
      <w:lvlJc w:val="left"/>
      <w:pPr>
        <w:tabs>
          <w:tab w:val="num" w:pos="720"/>
        </w:tabs>
        <w:ind w:left="720" w:hanging="720"/>
      </w:pPr>
      <w:rPr>
        <w:rFonts w:cs="Times New Roman" w:hint="default"/>
      </w:rPr>
    </w:lvl>
  </w:abstractNum>
  <w:abstractNum w:abstractNumId="11" w15:restartNumberingAfterBreak="0">
    <w:nsid w:val="2F756811"/>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2" w15:restartNumberingAfterBreak="0">
    <w:nsid w:val="35246C27"/>
    <w:multiLevelType w:val="multilevel"/>
    <w:tmpl w:val="AE463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4C66E8"/>
    <w:multiLevelType w:val="hybridMultilevel"/>
    <w:tmpl w:val="2F6E1B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9AB030A"/>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5" w15:restartNumberingAfterBreak="0">
    <w:nsid w:val="401B0344"/>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6" w15:restartNumberingAfterBreak="0">
    <w:nsid w:val="422B1C51"/>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770554F"/>
    <w:multiLevelType w:val="multilevel"/>
    <w:tmpl w:val="DAD24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9D10AA"/>
    <w:multiLevelType w:val="hybridMultilevel"/>
    <w:tmpl w:val="F00C9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42F884"/>
    <w:multiLevelType w:val="hybridMultilevel"/>
    <w:tmpl w:val="F4E8F74A"/>
    <w:lvl w:ilvl="0" w:tplc="59DA6208">
      <w:start w:val="1"/>
      <w:numFmt w:val="bullet"/>
      <w:lvlText w:val=""/>
      <w:lvlJc w:val="left"/>
      <w:pPr>
        <w:ind w:left="720" w:hanging="360"/>
      </w:pPr>
      <w:rPr>
        <w:rFonts w:ascii="Symbol" w:hAnsi="Symbol" w:hint="default"/>
      </w:rPr>
    </w:lvl>
    <w:lvl w:ilvl="1" w:tplc="2390BB9C">
      <w:start w:val="1"/>
      <w:numFmt w:val="bullet"/>
      <w:lvlText w:val="o"/>
      <w:lvlJc w:val="left"/>
      <w:pPr>
        <w:ind w:left="1440" w:hanging="360"/>
      </w:pPr>
      <w:rPr>
        <w:rFonts w:ascii="Courier New" w:hAnsi="Courier New" w:hint="default"/>
      </w:rPr>
    </w:lvl>
    <w:lvl w:ilvl="2" w:tplc="08AABCA0">
      <w:start w:val="1"/>
      <w:numFmt w:val="bullet"/>
      <w:lvlText w:val=""/>
      <w:lvlJc w:val="left"/>
      <w:pPr>
        <w:ind w:left="2160" w:hanging="360"/>
      </w:pPr>
      <w:rPr>
        <w:rFonts w:ascii="Wingdings" w:hAnsi="Wingdings" w:hint="default"/>
      </w:rPr>
    </w:lvl>
    <w:lvl w:ilvl="3" w:tplc="BC4C3CFA">
      <w:start w:val="1"/>
      <w:numFmt w:val="bullet"/>
      <w:lvlText w:val=""/>
      <w:lvlJc w:val="left"/>
      <w:pPr>
        <w:ind w:left="2880" w:hanging="360"/>
      </w:pPr>
      <w:rPr>
        <w:rFonts w:ascii="Symbol" w:hAnsi="Symbol" w:hint="default"/>
      </w:rPr>
    </w:lvl>
    <w:lvl w:ilvl="4" w:tplc="BCFA42E4">
      <w:start w:val="1"/>
      <w:numFmt w:val="bullet"/>
      <w:lvlText w:val="o"/>
      <w:lvlJc w:val="left"/>
      <w:pPr>
        <w:ind w:left="3600" w:hanging="360"/>
      </w:pPr>
      <w:rPr>
        <w:rFonts w:ascii="Courier New" w:hAnsi="Courier New" w:hint="default"/>
      </w:rPr>
    </w:lvl>
    <w:lvl w:ilvl="5" w:tplc="8EFE1374">
      <w:start w:val="1"/>
      <w:numFmt w:val="bullet"/>
      <w:lvlText w:val=""/>
      <w:lvlJc w:val="left"/>
      <w:pPr>
        <w:ind w:left="4320" w:hanging="360"/>
      </w:pPr>
      <w:rPr>
        <w:rFonts w:ascii="Wingdings" w:hAnsi="Wingdings" w:hint="default"/>
      </w:rPr>
    </w:lvl>
    <w:lvl w:ilvl="6" w:tplc="C958D8AE">
      <w:start w:val="1"/>
      <w:numFmt w:val="bullet"/>
      <w:lvlText w:val=""/>
      <w:lvlJc w:val="left"/>
      <w:pPr>
        <w:ind w:left="5040" w:hanging="360"/>
      </w:pPr>
      <w:rPr>
        <w:rFonts w:ascii="Symbol" w:hAnsi="Symbol" w:hint="default"/>
      </w:rPr>
    </w:lvl>
    <w:lvl w:ilvl="7" w:tplc="310C135A">
      <w:start w:val="1"/>
      <w:numFmt w:val="bullet"/>
      <w:lvlText w:val="o"/>
      <w:lvlJc w:val="left"/>
      <w:pPr>
        <w:ind w:left="5760" w:hanging="360"/>
      </w:pPr>
      <w:rPr>
        <w:rFonts w:ascii="Courier New" w:hAnsi="Courier New" w:hint="default"/>
      </w:rPr>
    </w:lvl>
    <w:lvl w:ilvl="8" w:tplc="E8848E5E">
      <w:start w:val="1"/>
      <w:numFmt w:val="bullet"/>
      <w:lvlText w:val=""/>
      <w:lvlJc w:val="left"/>
      <w:pPr>
        <w:ind w:left="6480" w:hanging="360"/>
      </w:pPr>
      <w:rPr>
        <w:rFonts w:ascii="Wingdings" w:hAnsi="Wingdings" w:hint="default"/>
      </w:rPr>
    </w:lvl>
  </w:abstractNum>
  <w:abstractNum w:abstractNumId="20" w15:restartNumberingAfterBreak="0">
    <w:nsid w:val="55847296"/>
    <w:multiLevelType w:val="hybridMultilevel"/>
    <w:tmpl w:val="74460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2738F4"/>
    <w:multiLevelType w:val="hybridMultilevel"/>
    <w:tmpl w:val="329CE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2A11FB"/>
    <w:multiLevelType w:val="hybridMultilevel"/>
    <w:tmpl w:val="163C3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5613C7"/>
    <w:multiLevelType w:val="hybridMultilevel"/>
    <w:tmpl w:val="CE704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B47C80"/>
    <w:multiLevelType w:val="multilevel"/>
    <w:tmpl w:val="14A2F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D0402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26" w15:restartNumberingAfterBreak="0">
    <w:nsid w:val="72CF4CD4"/>
    <w:multiLevelType w:val="hybridMultilevel"/>
    <w:tmpl w:val="70F4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B931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8DE2E68"/>
    <w:multiLevelType w:val="hybridMultilevel"/>
    <w:tmpl w:val="12CC9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79670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7304083">
    <w:abstractNumId w:val="19"/>
  </w:num>
  <w:num w:numId="2" w16cid:durableId="1024788381">
    <w:abstractNumId w:val="29"/>
  </w:num>
  <w:num w:numId="3" w16cid:durableId="1960334310">
    <w:abstractNumId w:val="8"/>
  </w:num>
  <w:num w:numId="4" w16cid:durableId="782843935">
    <w:abstractNumId w:val="2"/>
  </w:num>
  <w:num w:numId="5" w16cid:durableId="916551760">
    <w:abstractNumId w:val="27"/>
  </w:num>
  <w:num w:numId="6" w16cid:durableId="2005013184">
    <w:abstractNumId w:val="10"/>
  </w:num>
  <w:num w:numId="7" w16cid:durableId="948970609">
    <w:abstractNumId w:val="15"/>
  </w:num>
  <w:num w:numId="8" w16cid:durableId="844897740">
    <w:abstractNumId w:val="4"/>
  </w:num>
  <w:num w:numId="9" w16cid:durableId="1595481497">
    <w:abstractNumId w:val="0"/>
    <w:lvlOverride w:ilvl="0">
      <w:lvl w:ilvl="0">
        <w:numFmt w:val="bullet"/>
        <w:lvlText w:val=""/>
        <w:legacy w:legacy="1" w:legacySpace="0" w:legacyIndent="360"/>
        <w:lvlJc w:val="left"/>
        <w:pPr>
          <w:ind w:left="720" w:hanging="360"/>
        </w:pPr>
        <w:rPr>
          <w:rFonts w:ascii="Symbol" w:hAnsi="Symbol" w:hint="default"/>
        </w:rPr>
      </w:lvl>
    </w:lvlOverride>
  </w:num>
  <w:num w:numId="10" w16cid:durableId="1460033378">
    <w:abstractNumId w:val="14"/>
  </w:num>
  <w:num w:numId="11" w16cid:durableId="1898663486">
    <w:abstractNumId w:val="25"/>
  </w:num>
  <w:num w:numId="12" w16cid:durableId="1964581541">
    <w:abstractNumId w:val="16"/>
  </w:num>
  <w:num w:numId="13" w16cid:durableId="688415751">
    <w:abstractNumId w:val="11"/>
  </w:num>
  <w:num w:numId="14" w16cid:durableId="997415803">
    <w:abstractNumId w:val="1"/>
  </w:num>
  <w:num w:numId="15" w16cid:durableId="1546794904">
    <w:abstractNumId w:val="9"/>
  </w:num>
  <w:num w:numId="16" w16cid:durableId="1516924873">
    <w:abstractNumId w:val="3"/>
  </w:num>
  <w:num w:numId="17" w16cid:durableId="1922135010">
    <w:abstractNumId w:val="20"/>
  </w:num>
  <w:num w:numId="18" w16cid:durableId="864097169">
    <w:abstractNumId w:val="28"/>
  </w:num>
  <w:num w:numId="19" w16cid:durableId="1373336427">
    <w:abstractNumId w:val="7"/>
  </w:num>
  <w:num w:numId="20" w16cid:durableId="1324621303">
    <w:abstractNumId w:val="23"/>
  </w:num>
  <w:num w:numId="21" w16cid:durableId="119099591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39956084">
    <w:abstractNumId w:val="13"/>
  </w:num>
  <w:num w:numId="23" w16cid:durableId="1265500727">
    <w:abstractNumId w:val="21"/>
  </w:num>
  <w:num w:numId="24" w16cid:durableId="1590045139">
    <w:abstractNumId w:val="6"/>
  </w:num>
  <w:num w:numId="25" w16cid:durableId="1346133305">
    <w:abstractNumId w:val="22"/>
  </w:num>
  <w:num w:numId="26" w16cid:durableId="866991649">
    <w:abstractNumId w:val="26"/>
  </w:num>
  <w:num w:numId="27" w16cid:durableId="2080983725">
    <w:abstractNumId w:val="18"/>
  </w:num>
  <w:num w:numId="28" w16cid:durableId="992100074">
    <w:abstractNumId w:val="6"/>
  </w:num>
  <w:num w:numId="29" w16cid:durableId="1484544733">
    <w:abstractNumId w:val="5"/>
  </w:num>
  <w:num w:numId="30" w16cid:durableId="1569027460">
    <w:abstractNumId w:val="17"/>
  </w:num>
  <w:num w:numId="31" w16cid:durableId="615716532">
    <w:abstractNumId w:val="12"/>
  </w:num>
  <w:num w:numId="32" w16cid:durableId="10091365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2C"/>
    <w:rsid w:val="00002F96"/>
    <w:rsid w:val="00007DFE"/>
    <w:rsid w:val="00012D8D"/>
    <w:rsid w:val="00013C76"/>
    <w:rsid w:val="00025510"/>
    <w:rsid w:val="000306EF"/>
    <w:rsid w:val="0003371A"/>
    <w:rsid w:val="00034476"/>
    <w:rsid w:val="00041A60"/>
    <w:rsid w:val="00054314"/>
    <w:rsid w:val="00054415"/>
    <w:rsid w:val="00056CA7"/>
    <w:rsid w:val="00061431"/>
    <w:rsid w:val="000634ED"/>
    <w:rsid w:val="00063ECD"/>
    <w:rsid w:val="0008158D"/>
    <w:rsid w:val="000823A5"/>
    <w:rsid w:val="00083059"/>
    <w:rsid w:val="0008602F"/>
    <w:rsid w:val="00092B70"/>
    <w:rsid w:val="00092B71"/>
    <w:rsid w:val="00095A6C"/>
    <w:rsid w:val="000A5499"/>
    <w:rsid w:val="000A6790"/>
    <w:rsid w:val="000C2586"/>
    <w:rsid w:val="000C4850"/>
    <w:rsid w:val="000D2594"/>
    <w:rsid w:val="000D4192"/>
    <w:rsid w:val="000D43A4"/>
    <w:rsid w:val="000E0A3C"/>
    <w:rsid w:val="000E0AD2"/>
    <w:rsid w:val="000F06DE"/>
    <w:rsid w:val="000F1E1E"/>
    <w:rsid w:val="000F26BF"/>
    <w:rsid w:val="000F4032"/>
    <w:rsid w:val="000F4AD1"/>
    <w:rsid w:val="000F6327"/>
    <w:rsid w:val="000F71AE"/>
    <w:rsid w:val="00110252"/>
    <w:rsid w:val="001102D9"/>
    <w:rsid w:val="00114647"/>
    <w:rsid w:val="00116C7C"/>
    <w:rsid w:val="001211B6"/>
    <w:rsid w:val="00122507"/>
    <w:rsid w:val="00124A50"/>
    <w:rsid w:val="00130682"/>
    <w:rsid w:val="001458AB"/>
    <w:rsid w:val="00154CB5"/>
    <w:rsid w:val="00157703"/>
    <w:rsid w:val="001653DD"/>
    <w:rsid w:val="00166193"/>
    <w:rsid w:val="001662E7"/>
    <w:rsid w:val="001668CA"/>
    <w:rsid w:val="001A75AC"/>
    <w:rsid w:val="001B4921"/>
    <w:rsid w:val="001B6FB6"/>
    <w:rsid w:val="001C005F"/>
    <w:rsid w:val="001D446D"/>
    <w:rsid w:val="001D45B1"/>
    <w:rsid w:val="001D48D5"/>
    <w:rsid w:val="001E15CD"/>
    <w:rsid w:val="001E26B2"/>
    <w:rsid w:val="001E3270"/>
    <w:rsid w:val="001E69F4"/>
    <w:rsid w:val="001F16D5"/>
    <w:rsid w:val="001F20ED"/>
    <w:rsid w:val="001F2D0D"/>
    <w:rsid w:val="00201200"/>
    <w:rsid w:val="00211377"/>
    <w:rsid w:val="00213153"/>
    <w:rsid w:val="00215E52"/>
    <w:rsid w:val="00215EF8"/>
    <w:rsid w:val="002227C5"/>
    <w:rsid w:val="00224066"/>
    <w:rsid w:val="00227EE9"/>
    <w:rsid w:val="00231ED6"/>
    <w:rsid w:val="0023530B"/>
    <w:rsid w:val="002365CB"/>
    <w:rsid w:val="002462EE"/>
    <w:rsid w:val="002466FF"/>
    <w:rsid w:val="0024793D"/>
    <w:rsid w:val="00255129"/>
    <w:rsid w:val="0025569D"/>
    <w:rsid w:val="0026236B"/>
    <w:rsid w:val="00264429"/>
    <w:rsid w:val="0027107B"/>
    <w:rsid w:val="00273019"/>
    <w:rsid w:val="00275574"/>
    <w:rsid w:val="00294802"/>
    <w:rsid w:val="00296AB1"/>
    <w:rsid w:val="002977DE"/>
    <w:rsid w:val="002A0F52"/>
    <w:rsid w:val="002A5341"/>
    <w:rsid w:val="002A6C44"/>
    <w:rsid w:val="002A7C33"/>
    <w:rsid w:val="002C0DE6"/>
    <w:rsid w:val="002C112E"/>
    <w:rsid w:val="002C149D"/>
    <w:rsid w:val="002C170C"/>
    <w:rsid w:val="002C6949"/>
    <w:rsid w:val="002C7514"/>
    <w:rsid w:val="002C7528"/>
    <w:rsid w:val="002D153C"/>
    <w:rsid w:val="002D2F01"/>
    <w:rsid w:val="002D31AD"/>
    <w:rsid w:val="002D6019"/>
    <w:rsid w:val="002E096C"/>
    <w:rsid w:val="002E214A"/>
    <w:rsid w:val="002E3631"/>
    <w:rsid w:val="002E42C8"/>
    <w:rsid w:val="002E7404"/>
    <w:rsid w:val="002E7512"/>
    <w:rsid w:val="002F0525"/>
    <w:rsid w:val="002F2754"/>
    <w:rsid w:val="002F496E"/>
    <w:rsid w:val="003003DB"/>
    <w:rsid w:val="00315019"/>
    <w:rsid w:val="00316DDA"/>
    <w:rsid w:val="00320641"/>
    <w:rsid w:val="00330017"/>
    <w:rsid w:val="003310AB"/>
    <w:rsid w:val="00341B22"/>
    <w:rsid w:val="003461D4"/>
    <w:rsid w:val="00346BD4"/>
    <w:rsid w:val="00356125"/>
    <w:rsid w:val="003561DF"/>
    <w:rsid w:val="00357A77"/>
    <w:rsid w:val="00357B73"/>
    <w:rsid w:val="003607CB"/>
    <w:rsid w:val="00360E36"/>
    <w:rsid w:val="003652F9"/>
    <w:rsid w:val="0036620D"/>
    <w:rsid w:val="00377A47"/>
    <w:rsid w:val="003974B3"/>
    <w:rsid w:val="003A17D4"/>
    <w:rsid w:val="003A790C"/>
    <w:rsid w:val="003B1173"/>
    <w:rsid w:val="003B2090"/>
    <w:rsid w:val="003B64E2"/>
    <w:rsid w:val="003B67CF"/>
    <w:rsid w:val="003B709D"/>
    <w:rsid w:val="003C0C99"/>
    <w:rsid w:val="003D4DB9"/>
    <w:rsid w:val="003E0382"/>
    <w:rsid w:val="003E2C3E"/>
    <w:rsid w:val="003E5DD4"/>
    <w:rsid w:val="003E761B"/>
    <w:rsid w:val="003F188C"/>
    <w:rsid w:val="003F3DB2"/>
    <w:rsid w:val="003F6A20"/>
    <w:rsid w:val="00400155"/>
    <w:rsid w:val="00401608"/>
    <w:rsid w:val="00404B35"/>
    <w:rsid w:val="00406E9E"/>
    <w:rsid w:val="00410C65"/>
    <w:rsid w:val="00412F61"/>
    <w:rsid w:val="00413644"/>
    <w:rsid w:val="00416801"/>
    <w:rsid w:val="00423611"/>
    <w:rsid w:val="00434251"/>
    <w:rsid w:val="0043714F"/>
    <w:rsid w:val="00443480"/>
    <w:rsid w:val="00450BF7"/>
    <w:rsid w:val="00454495"/>
    <w:rsid w:val="00462B3E"/>
    <w:rsid w:val="00465DC1"/>
    <w:rsid w:val="0047219B"/>
    <w:rsid w:val="004738BC"/>
    <w:rsid w:val="00474330"/>
    <w:rsid w:val="00474ADE"/>
    <w:rsid w:val="00476274"/>
    <w:rsid w:val="00482BE5"/>
    <w:rsid w:val="00491249"/>
    <w:rsid w:val="004B4761"/>
    <w:rsid w:val="004C330D"/>
    <w:rsid w:val="004E01BD"/>
    <w:rsid w:val="004E23CC"/>
    <w:rsid w:val="004E4102"/>
    <w:rsid w:val="004E6000"/>
    <w:rsid w:val="004E74E4"/>
    <w:rsid w:val="004E7A37"/>
    <w:rsid w:val="004F05E2"/>
    <w:rsid w:val="004F16B4"/>
    <w:rsid w:val="0050114B"/>
    <w:rsid w:val="00507C7B"/>
    <w:rsid w:val="005112AB"/>
    <w:rsid w:val="005133BF"/>
    <w:rsid w:val="005161C0"/>
    <w:rsid w:val="0052061E"/>
    <w:rsid w:val="00523F1E"/>
    <w:rsid w:val="005244C9"/>
    <w:rsid w:val="00524BAD"/>
    <w:rsid w:val="00525E46"/>
    <w:rsid w:val="0052684C"/>
    <w:rsid w:val="00531FD9"/>
    <w:rsid w:val="0053462D"/>
    <w:rsid w:val="00537A3F"/>
    <w:rsid w:val="0054021B"/>
    <w:rsid w:val="005408DD"/>
    <w:rsid w:val="00550FC3"/>
    <w:rsid w:val="00556E69"/>
    <w:rsid w:val="005643E3"/>
    <w:rsid w:val="00567182"/>
    <w:rsid w:val="005772BE"/>
    <w:rsid w:val="00577306"/>
    <w:rsid w:val="00581DF6"/>
    <w:rsid w:val="00583DF4"/>
    <w:rsid w:val="005941D4"/>
    <w:rsid w:val="005A01BA"/>
    <w:rsid w:val="005A17B8"/>
    <w:rsid w:val="005A23C9"/>
    <w:rsid w:val="005A5BF8"/>
    <w:rsid w:val="005B071F"/>
    <w:rsid w:val="005B2A8B"/>
    <w:rsid w:val="005B2B2E"/>
    <w:rsid w:val="005B35C2"/>
    <w:rsid w:val="005B577F"/>
    <w:rsid w:val="005B6A1B"/>
    <w:rsid w:val="005C250E"/>
    <w:rsid w:val="005C6B2D"/>
    <w:rsid w:val="005D464E"/>
    <w:rsid w:val="005E1A53"/>
    <w:rsid w:val="005E4091"/>
    <w:rsid w:val="005F1D31"/>
    <w:rsid w:val="0060172B"/>
    <w:rsid w:val="00602C8D"/>
    <w:rsid w:val="00605984"/>
    <w:rsid w:val="00621719"/>
    <w:rsid w:val="0062524E"/>
    <w:rsid w:val="00633921"/>
    <w:rsid w:val="00641040"/>
    <w:rsid w:val="00642370"/>
    <w:rsid w:val="0064408A"/>
    <w:rsid w:val="00644936"/>
    <w:rsid w:val="00650368"/>
    <w:rsid w:val="00651371"/>
    <w:rsid w:val="00662793"/>
    <w:rsid w:val="00680659"/>
    <w:rsid w:val="00684104"/>
    <w:rsid w:val="006859F6"/>
    <w:rsid w:val="0068621F"/>
    <w:rsid w:val="00686ED3"/>
    <w:rsid w:val="006871D5"/>
    <w:rsid w:val="00691C36"/>
    <w:rsid w:val="00692079"/>
    <w:rsid w:val="00693199"/>
    <w:rsid w:val="00695D8C"/>
    <w:rsid w:val="00696FE4"/>
    <w:rsid w:val="006A1102"/>
    <w:rsid w:val="006A682F"/>
    <w:rsid w:val="006B0F45"/>
    <w:rsid w:val="006C38DF"/>
    <w:rsid w:val="006C3F06"/>
    <w:rsid w:val="006C7980"/>
    <w:rsid w:val="006C7B5C"/>
    <w:rsid w:val="006E5BCF"/>
    <w:rsid w:val="006F11C4"/>
    <w:rsid w:val="006F704D"/>
    <w:rsid w:val="007056F6"/>
    <w:rsid w:val="00710178"/>
    <w:rsid w:val="0071100A"/>
    <w:rsid w:val="00713E7B"/>
    <w:rsid w:val="00715A3E"/>
    <w:rsid w:val="00716A9D"/>
    <w:rsid w:val="0072203D"/>
    <w:rsid w:val="00722A79"/>
    <w:rsid w:val="00724420"/>
    <w:rsid w:val="00734CF8"/>
    <w:rsid w:val="00735AAB"/>
    <w:rsid w:val="007364A2"/>
    <w:rsid w:val="00736A16"/>
    <w:rsid w:val="00741858"/>
    <w:rsid w:val="0074292C"/>
    <w:rsid w:val="00744EB4"/>
    <w:rsid w:val="00746C90"/>
    <w:rsid w:val="00750E8E"/>
    <w:rsid w:val="00751979"/>
    <w:rsid w:val="00756D21"/>
    <w:rsid w:val="00756FB8"/>
    <w:rsid w:val="00764EE0"/>
    <w:rsid w:val="00765A1A"/>
    <w:rsid w:val="00780DAF"/>
    <w:rsid w:val="007835D6"/>
    <w:rsid w:val="00783935"/>
    <w:rsid w:val="00787A78"/>
    <w:rsid w:val="007905F2"/>
    <w:rsid w:val="007946F0"/>
    <w:rsid w:val="00795FA8"/>
    <w:rsid w:val="007A0A98"/>
    <w:rsid w:val="007A665D"/>
    <w:rsid w:val="007B0239"/>
    <w:rsid w:val="007B31FE"/>
    <w:rsid w:val="007B3B28"/>
    <w:rsid w:val="007B752C"/>
    <w:rsid w:val="007C5C88"/>
    <w:rsid w:val="007D0482"/>
    <w:rsid w:val="007D17CB"/>
    <w:rsid w:val="007D42F8"/>
    <w:rsid w:val="007D4624"/>
    <w:rsid w:val="007E1CAE"/>
    <w:rsid w:val="007F3733"/>
    <w:rsid w:val="007F3F72"/>
    <w:rsid w:val="007F46B7"/>
    <w:rsid w:val="00801D23"/>
    <w:rsid w:val="00803F6B"/>
    <w:rsid w:val="00805189"/>
    <w:rsid w:val="0081070A"/>
    <w:rsid w:val="008161B2"/>
    <w:rsid w:val="00816DF1"/>
    <w:rsid w:val="0082198C"/>
    <w:rsid w:val="00823662"/>
    <w:rsid w:val="00831714"/>
    <w:rsid w:val="0083514D"/>
    <w:rsid w:val="00837524"/>
    <w:rsid w:val="00841A0B"/>
    <w:rsid w:val="008424AC"/>
    <w:rsid w:val="008434CB"/>
    <w:rsid w:val="00844FCD"/>
    <w:rsid w:val="0084564A"/>
    <w:rsid w:val="00851D8E"/>
    <w:rsid w:val="00853707"/>
    <w:rsid w:val="0085440D"/>
    <w:rsid w:val="008574A9"/>
    <w:rsid w:val="00860DB5"/>
    <w:rsid w:val="00860EB8"/>
    <w:rsid w:val="00861D65"/>
    <w:rsid w:val="008654F9"/>
    <w:rsid w:val="00872E3D"/>
    <w:rsid w:val="00873524"/>
    <w:rsid w:val="008750EA"/>
    <w:rsid w:val="00875636"/>
    <w:rsid w:val="00880D67"/>
    <w:rsid w:val="00883565"/>
    <w:rsid w:val="008928CE"/>
    <w:rsid w:val="00893DF0"/>
    <w:rsid w:val="00895C50"/>
    <w:rsid w:val="008A3B6B"/>
    <w:rsid w:val="008A4973"/>
    <w:rsid w:val="008B417A"/>
    <w:rsid w:val="008C1307"/>
    <w:rsid w:val="008C79E0"/>
    <w:rsid w:val="008D1F9F"/>
    <w:rsid w:val="008D2865"/>
    <w:rsid w:val="008D3032"/>
    <w:rsid w:val="008D4941"/>
    <w:rsid w:val="008E55D8"/>
    <w:rsid w:val="008E59DB"/>
    <w:rsid w:val="008EB4CE"/>
    <w:rsid w:val="008F0162"/>
    <w:rsid w:val="008F3FC6"/>
    <w:rsid w:val="008F4545"/>
    <w:rsid w:val="008F5CEC"/>
    <w:rsid w:val="008F5E22"/>
    <w:rsid w:val="008F6086"/>
    <w:rsid w:val="009020E2"/>
    <w:rsid w:val="0090233F"/>
    <w:rsid w:val="009052AC"/>
    <w:rsid w:val="00907AA0"/>
    <w:rsid w:val="009138F4"/>
    <w:rsid w:val="00920E18"/>
    <w:rsid w:val="0092580D"/>
    <w:rsid w:val="00926F8D"/>
    <w:rsid w:val="00934A7D"/>
    <w:rsid w:val="009369F1"/>
    <w:rsid w:val="009459E9"/>
    <w:rsid w:val="0094634A"/>
    <w:rsid w:val="00954275"/>
    <w:rsid w:val="00960D00"/>
    <w:rsid w:val="00964321"/>
    <w:rsid w:val="009668FB"/>
    <w:rsid w:val="00967E23"/>
    <w:rsid w:val="00972282"/>
    <w:rsid w:val="00977948"/>
    <w:rsid w:val="00977D34"/>
    <w:rsid w:val="009851E1"/>
    <w:rsid w:val="00995740"/>
    <w:rsid w:val="009A027B"/>
    <w:rsid w:val="009A2793"/>
    <w:rsid w:val="009A7EC5"/>
    <w:rsid w:val="009B5AE1"/>
    <w:rsid w:val="009C4BAB"/>
    <w:rsid w:val="009D07B3"/>
    <w:rsid w:val="009D1763"/>
    <w:rsid w:val="009D1AD7"/>
    <w:rsid w:val="009D45C4"/>
    <w:rsid w:val="009E047D"/>
    <w:rsid w:val="009E32AF"/>
    <w:rsid w:val="009E3DE2"/>
    <w:rsid w:val="009E4F37"/>
    <w:rsid w:val="009E7484"/>
    <w:rsid w:val="009E7C9B"/>
    <w:rsid w:val="009F3667"/>
    <w:rsid w:val="00A023B8"/>
    <w:rsid w:val="00A07531"/>
    <w:rsid w:val="00A13276"/>
    <w:rsid w:val="00A15F59"/>
    <w:rsid w:val="00A167C1"/>
    <w:rsid w:val="00A167D0"/>
    <w:rsid w:val="00A23DE3"/>
    <w:rsid w:val="00A25EC5"/>
    <w:rsid w:val="00A2644F"/>
    <w:rsid w:val="00A31FCC"/>
    <w:rsid w:val="00A33665"/>
    <w:rsid w:val="00A33A2C"/>
    <w:rsid w:val="00A362E0"/>
    <w:rsid w:val="00A3657F"/>
    <w:rsid w:val="00A37B20"/>
    <w:rsid w:val="00A40FB4"/>
    <w:rsid w:val="00A44956"/>
    <w:rsid w:val="00A45888"/>
    <w:rsid w:val="00A476CE"/>
    <w:rsid w:val="00A479BF"/>
    <w:rsid w:val="00A52A02"/>
    <w:rsid w:val="00A53F8F"/>
    <w:rsid w:val="00A66911"/>
    <w:rsid w:val="00A67D30"/>
    <w:rsid w:val="00A71383"/>
    <w:rsid w:val="00A71467"/>
    <w:rsid w:val="00A83079"/>
    <w:rsid w:val="00A90CA0"/>
    <w:rsid w:val="00A92B14"/>
    <w:rsid w:val="00A955A9"/>
    <w:rsid w:val="00A97486"/>
    <w:rsid w:val="00AA2BE2"/>
    <w:rsid w:val="00AA2F10"/>
    <w:rsid w:val="00AA2F92"/>
    <w:rsid w:val="00AA7234"/>
    <w:rsid w:val="00AB66FF"/>
    <w:rsid w:val="00AC0BAC"/>
    <w:rsid w:val="00AC32C8"/>
    <w:rsid w:val="00AC4BFE"/>
    <w:rsid w:val="00AD1846"/>
    <w:rsid w:val="00AD1EC6"/>
    <w:rsid w:val="00AD761D"/>
    <w:rsid w:val="00AE15E3"/>
    <w:rsid w:val="00AE3B74"/>
    <w:rsid w:val="00AE5065"/>
    <w:rsid w:val="00AE51CF"/>
    <w:rsid w:val="00AE5407"/>
    <w:rsid w:val="00AE6C00"/>
    <w:rsid w:val="00AF2AFA"/>
    <w:rsid w:val="00AF3B39"/>
    <w:rsid w:val="00B000F9"/>
    <w:rsid w:val="00B043F5"/>
    <w:rsid w:val="00B12EBE"/>
    <w:rsid w:val="00B20647"/>
    <w:rsid w:val="00B22882"/>
    <w:rsid w:val="00B23692"/>
    <w:rsid w:val="00B3368B"/>
    <w:rsid w:val="00B340A3"/>
    <w:rsid w:val="00B46740"/>
    <w:rsid w:val="00B471FE"/>
    <w:rsid w:val="00B538F8"/>
    <w:rsid w:val="00B6588F"/>
    <w:rsid w:val="00B717F2"/>
    <w:rsid w:val="00B718BE"/>
    <w:rsid w:val="00B71901"/>
    <w:rsid w:val="00B71A6D"/>
    <w:rsid w:val="00B75053"/>
    <w:rsid w:val="00B76838"/>
    <w:rsid w:val="00B828A8"/>
    <w:rsid w:val="00B838CF"/>
    <w:rsid w:val="00B8689F"/>
    <w:rsid w:val="00B9020B"/>
    <w:rsid w:val="00B93DB1"/>
    <w:rsid w:val="00B948EA"/>
    <w:rsid w:val="00BA1BD3"/>
    <w:rsid w:val="00BA33F1"/>
    <w:rsid w:val="00BA3A96"/>
    <w:rsid w:val="00BA5CF2"/>
    <w:rsid w:val="00BB0C27"/>
    <w:rsid w:val="00BB2F4B"/>
    <w:rsid w:val="00BC1417"/>
    <w:rsid w:val="00BD6793"/>
    <w:rsid w:val="00BE3AB0"/>
    <w:rsid w:val="00BF2E32"/>
    <w:rsid w:val="00BF4B6D"/>
    <w:rsid w:val="00BF7C00"/>
    <w:rsid w:val="00C009E1"/>
    <w:rsid w:val="00C03E58"/>
    <w:rsid w:val="00C12628"/>
    <w:rsid w:val="00C15790"/>
    <w:rsid w:val="00C20BD5"/>
    <w:rsid w:val="00C242C0"/>
    <w:rsid w:val="00C2711B"/>
    <w:rsid w:val="00C33215"/>
    <w:rsid w:val="00C40896"/>
    <w:rsid w:val="00C45A2E"/>
    <w:rsid w:val="00C46360"/>
    <w:rsid w:val="00C4677F"/>
    <w:rsid w:val="00C509CC"/>
    <w:rsid w:val="00C60F04"/>
    <w:rsid w:val="00C62216"/>
    <w:rsid w:val="00C64716"/>
    <w:rsid w:val="00C667E6"/>
    <w:rsid w:val="00C8059F"/>
    <w:rsid w:val="00C8514D"/>
    <w:rsid w:val="00C854D1"/>
    <w:rsid w:val="00C8609D"/>
    <w:rsid w:val="00C90C69"/>
    <w:rsid w:val="00C9539A"/>
    <w:rsid w:val="00CA023E"/>
    <w:rsid w:val="00CA0377"/>
    <w:rsid w:val="00CA50BB"/>
    <w:rsid w:val="00CA7E5C"/>
    <w:rsid w:val="00CB5596"/>
    <w:rsid w:val="00CB6F76"/>
    <w:rsid w:val="00CC17E1"/>
    <w:rsid w:val="00CC3CFA"/>
    <w:rsid w:val="00CD5506"/>
    <w:rsid w:val="00CD5E44"/>
    <w:rsid w:val="00CD7F2F"/>
    <w:rsid w:val="00CE1178"/>
    <w:rsid w:val="00CF42C4"/>
    <w:rsid w:val="00CF71BA"/>
    <w:rsid w:val="00CF7830"/>
    <w:rsid w:val="00D07D4E"/>
    <w:rsid w:val="00D13488"/>
    <w:rsid w:val="00D14050"/>
    <w:rsid w:val="00D21208"/>
    <w:rsid w:val="00D22F8F"/>
    <w:rsid w:val="00D26F32"/>
    <w:rsid w:val="00D3540C"/>
    <w:rsid w:val="00D44030"/>
    <w:rsid w:val="00D473E1"/>
    <w:rsid w:val="00D55165"/>
    <w:rsid w:val="00D551BF"/>
    <w:rsid w:val="00D56858"/>
    <w:rsid w:val="00D57792"/>
    <w:rsid w:val="00D60919"/>
    <w:rsid w:val="00D61FF2"/>
    <w:rsid w:val="00D62054"/>
    <w:rsid w:val="00D6586E"/>
    <w:rsid w:val="00D67C5E"/>
    <w:rsid w:val="00D75DC9"/>
    <w:rsid w:val="00D76D5F"/>
    <w:rsid w:val="00D77B52"/>
    <w:rsid w:val="00D80E3E"/>
    <w:rsid w:val="00D82945"/>
    <w:rsid w:val="00D86B2B"/>
    <w:rsid w:val="00D8776A"/>
    <w:rsid w:val="00D92C30"/>
    <w:rsid w:val="00D949C4"/>
    <w:rsid w:val="00DA2966"/>
    <w:rsid w:val="00DA7462"/>
    <w:rsid w:val="00DB01C2"/>
    <w:rsid w:val="00DB6C23"/>
    <w:rsid w:val="00DC2AD5"/>
    <w:rsid w:val="00DD0440"/>
    <w:rsid w:val="00DD2E7D"/>
    <w:rsid w:val="00DD632A"/>
    <w:rsid w:val="00DD7543"/>
    <w:rsid w:val="00DD7D1B"/>
    <w:rsid w:val="00DE0442"/>
    <w:rsid w:val="00DE1703"/>
    <w:rsid w:val="00DE3245"/>
    <w:rsid w:val="00DE5107"/>
    <w:rsid w:val="00DF48F1"/>
    <w:rsid w:val="00DF5453"/>
    <w:rsid w:val="00DF76AE"/>
    <w:rsid w:val="00E011A7"/>
    <w:rsid w:val="00E05754"/>
    <w:rsid w:val="00E10080"/>
    <w:rsid w:val="00E31630"/>
    <w:rsid w:val="00E35FC2"/>
    <w:rsid w:val="00E40F7A"/>
    <w:rsid w:val="00E43C22"/>
    <w:rsid w:val="00E44FF4"/>
    <w:rsid w:val="00E4774D"/>
    <w:rsid w:val="00E50429"/>
    <w:rsid w:val="00E51ED6"/>
    <w:rsid w:val="00E558BF"/>
    <w:rsid w:val="00E61E6A"/>
    <w:rsid w:val="00E66B8D"/>
    <w:rsid w:val="00E75C1A"/>
    <w:rsid w:val="00E77885"/>
    <w:rsid w:val="00E80E46"/>
    <w:rsid w:val="00E81BFA"/>
    <w:rsid w:val="00E87E7A"/>
    <w:rsid w:val="00E90FC2"/>
    <w:rsid w:val="00E9234E"/>
    <w:rsid w:val="00E932AF"/>
    <w:rsid w:val="00E972A0"/>
    <w:rsid w:val="00E97BBD"/>
    <w:rsid w:val="00EA4778"/>
    <w:rsid w:val="00EB1E8E"/>
    <w:rsid w:val="00EB295E"/>
    <w:rsid w:val="00EC4314"/>
    <w:rsid w:val="00EC441A"/>
    <w:rsid w:val="00EC56FF"/>
    <w:rsid w:val="00ED2152"/>
    <w:rsid w:val="00ED46D5"/>
    <w:rsid w:val="00ED61E4"/>
    <w:rsid w:val="00EE02C2"/>
    <w:rsid w:val="00EE1A58"/>
    <w:rsid w:val="00EE3F96"/>
    <w:rsid w:val="00EE4EA2"/>
    <w:rsid w:val="00EE67D1"/>
    <w:rsid w:val="00EE684A"/>
    <w:rsid w:val="00EF1039"/>
    <w:rsid w:val="00EF1CB2"/>
    <w:rsid w:val="00EF23B1"/>
    <w:rsid w:val="00EF26FC"/>
    <w:rsid w:val="00EF3020"/>
    <w:rsid w:val="00EF495F"/>
    <w:rsid w:val="00EF5C5D"/>
    <w:rsid w:val="00EF6219"/>
    <w:rsid w:val="00F0325D"/>
    <w:rsid w:val="00F07EBF"/>
    <w:rsid w:val="00F11C7E"/>
    <w:rsid w:val="00F1465B"/>
    <w:rsid w:val="00F151C3"/>
    <w:rsid w:val="00F21AA3"/>
    <w:rsid w:val="00F3387C"/>
    <w:rsid w:val="00F4178E"/>
    <w:rsid w:val="00F41955"/>
    <w:rsid w:val="00F419BE"/>
    <w:rsid w:val="00F46C18"/>
    <w:rsid w:val="00F504F6"/>
    <w:rsid w:val="00F5310E"/>
    <w:rsid w:val="00F5623A"/>
    <w:rsid w:val="00F57321"/>
    <w:rsid w:val="00F576B1"/>
    <w:rsid w:val="00F645E6"/>
    <w:rsid w:val="00F668CF"/>
    <w:rsid w:val="00F669AD"/>
    <w:rsid w:val="00F71DB5"/>
    <w:rsid w:val="00F73314"/>
    <w:rsid w:val="00F74126"/>
    <w:rsid w:val="00F8287D"/>
    <w:rsid w:val="00F85D40"/>
    <w:rsid w:val="00F865BC"/>
    <w:rsid w:val="00F86745"/>
    <w:rsid w:val="00F87DA0"/>
    <w:rsid w:val="00F9158F"/>
    <w:rsid w:val="00F9180F"/>
    <w:rsid w:val="00F91A47"/>
    <w:rsid w:val="00F91FB8"/>
    <w:rsid w:val="00F93183"/>
    <w:rsid w:val="00F935A8"/>
    <w:rsid w:val="00F95244"/>
    <w:rsid w:val="00F971FF"/>
    <w:rsid w:val="00FA73DE"/>
    <w:rsid w:val="00FB1AAB"/>
    <w:rsid w:val="00FB4F8E"/>
    <w:rsid w:val="00FB79B8"/>
    <w:rsid w:val="00FC5890"/>
    <w:rsid w:val="00FC5BB1"/>
    <w:rsid w:val="00FC6901"/>
    <w:rsid w:val="00FD65B7"/>
    <w:rsid w:val="00FE2411"/>
    <w:rsid w:val="00FE43C3"/>
    <w:rsid w:val="00FE7076"/>
    <w:rsid w:val="00FF354A"/>
    <w:rsid w:val="051B595A"/>
    <w:rsid w:val="05847C8A"/>
    <w:rsid w:val="08A7A7F2"/>
    <w:rsid w:val="0D35FC29"/>
    <w:rsid w:val="0E447D3C"/>
    <w:rsid w:val="1CE732D9"/>
    <w:rsid w:val="223BA835"/>
    <w:rsid w:val="2EAE9FFD"/>
    <w:rsid w:val="30910519"/>
    <w:rsid w:val="30D351E0"/>
    <w:rsid w:val="3C0998AF"/>
    <w:rsid w:val="4D462DBC"/>
    <w:rsid w:val="5C6B1FFB"/>
    <w:rsid w:val="5E8AC663"/>
    <w:rsid w:val="64CC1587"/>
    <w:rsid w:val="67062FC7"/>
    <w:rsid w:val="6ABF3D3C"/>
    <w:rsid w:val="6D5E0FBF"/>
    <w:rsid w:val="7500F6CE"/>
    <w:rsid w:val="7569C9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89E109"/>
  <w15:docId w15:val="{B12A0167-B7BB-4E6C-9CD3-DD7333100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0429"/>
  </w:style>
  <w:style w:type="paragraph" w:styleId="Heading1">
    <w:name w:val="heading 1"/>
    <w:basedOn w:val="Normal"/>
    <w:next w:val="Normal"/>
    <w:qFormat/>
    <w:rsid w:val="00E50429"/>
    <w:pPr>
      <w:keepNext/>
      <w:tabs>
        <w:tab w:val="left" w:pos="720"/>
        <w:tab w:val="left" w:pos="1440"/>
        <w:tab w:val="left" w:pos="2880"/>
        <w:tab w:val="left" w:pos="5760"/>
      </w:tabs>
      <w:outlineLvl w:val="0"/>
    </w:pPr>
    <w:rPr>
      <w:sz w:val="24"/>
    </w:rPr>
  </w:style>
  <w:style w:type="paragraph" w:styleId="Heading2">
    <w:name w:val="heading 2"/>
    <w:basedOn w:val="Normal"/>
    <w:next w:val="Normal"/>
    <w:qFormat/>
    <w:rsid w:val="00E50429"/>
    <w:pPr>
      <w:keepNext/>
      <w:outlineLvl w:val="1"/>
    </w:pPr>
    <w:rPr>
      <w:b/>
      <w:sz w:val="24"/>
    </w:rPr>
  </w:style>
  <w:style w:type="paragraph" w:styleId="Heading3">
    <w:name w:val="heading 3"/>
    <w:basedOn w:val="Normal"/>
    <w:next w:val="Normal"/>
    <w:qFormat/>
    <w:rsid w:val="00E50429"/>
    <w:pPr>
      <w:keepNext/>
      <w:tabs>
        <w:tab w:val="left" w:pos="720"/>
        <w:tab w:val="left" w:pos="1440"/>
        <w:tab w:val="left" w:pos="2880"/>
        <w:tab w:val="left" w:pos="5760"/>
      </w:tabs>
      <w:ind w:left="720" w:right="558"/>
      <w:outlineLvl w:val="2"/>
    </w:pPr>
    <w:rPr>
      <w:b/>
      <w:sz w:val="24"/>
      <w:u w:val="single"/>
    </w:rPr>
  </w:style>
  <w:style w:type="paragraph" w:styleId="Heading4">
    <w:name w:val="heading 4"/>
    <w:basedOn w:val="Normal"/>
    <w:next w:val="Normal"/>
    <w:qFormat/>
    <w:rsid w:val="00E50429"/>
    <w:pPr>
      <w:keepNext/>
      <w:ind w:left="720" w:right="558"/>
      <w:outlineLvl w:val="3"/>
    </w:pPr>
    <w:rPr>
      <w:b/>
      <w:color w:val="000000"/>
      <w:sz w:val="24"/>
    </w:rPr>
  </w:style>
  <w:style w:type="paragraph" w:styleId="Heading5">
    <w:name w:val="heading 5"/>
    <w:basedOn w:val="Normal"/>
    <w:next w:val="Normal"/>
    <w:qFormat/>
    <w:rsid w:val="00E50429"/>
    <w:pPr>
      <w:keepNext/>
      <w:tabs>
        <w:tab w:val="left" w:pos="5760"/>
      </w:tabs>
      <w:spacing w:line="312" w:lineRule="auto"/>
      <w:outlineLvl w:val="4"/>
    </w:pPr>
    <w:rPr>
      <w:sz w:val="32"/>
    </w:rPr>
  </w:style>
  <w:style w:type="paragraph" w:styleId="Heading6">
    <w:name w:val="heading 6"/>
    <w:basedOn w:val="Normal"/>
    <w:next w:val="Normal"/>
    <w:qFormat/>
    <w:rsid w:val="00E50429"/>
    <w:pPr>
      <w:keepNext/>
      <w:tabs>
        <w:tab w:val="left" w:pos="360"/>
      </w:tabs>
      <w:spacing w:line="312" w:lineRule="auto"/>
      <w:outlineLvl w:val="5"/>
    </w:pPr>
    <w:rPr>
      <w:b/>
      <w:i/>
      <w:sz w:val="24"/>
      <w:u w:val="single"/>
    </w:rPr>
  </w:style>
  <w:style w:type="paragraph" w:styleId="Heading7">
    <w:name w:val="heading 7"/>
    <w:basedOn w:val="Normal"/>
    <w:next w:val="Normal"/>
    <w:qFormat/>
    <w:rsid w:val="00E50429"/>
    <w:pPr>
      <w:keepNext/>
      <w:autoSpaceDE w:val="0"/>
      <w:autoSpaceDN w:val="0"/>
      <w:adjustRightInd w:val="0"/>
      <w:ind w:right="-126"/>
      <w:outlineLvl w:val="6"/>
    </w:pPr>
    <w:rPr>
      <w:b/>
      <w:bCs/>
      <w:sz w:val="32"/>
    </w:rPr>
  </w:style>
  <w:style w:type="paragraph" w:styleId="Heading8">
    <w:name w:val="heading 8"/>
    <w:basedOn w:val="Normal"/>
    <w:next w:val="Normal"/>
    <w:qFormat/>
    <w:rsid w:val="00E50429"/>
    <w:pPr>
      <w:keepNext/>
      <w:ind w:right="-540"/>
      <w:outlineLvl w:val="7"/>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50429"/>
    <w:pPr>
      <w:tabs>
        <w:tab w:val="center" w:pos="4320"/>
        <w:tab w:val="right" w:pos="8640"/>
      </w:tabs>
    </w:pPr>
  </w:style>
  <w:style w:type="paragraph" w:styleId="Header">
    <w:name w:val="header"/>
    <w:basedOn w:val="Normal"/>
    <w:rsid w:val="00E50429"/>
    <w:pPr>
      <w:tabs>
        <w:tab w:val="center" w:pos="4320"/>
        <w:tab w:val="right" w:pos="8640"/>
      </w:tabs>
    </w:pPr>
  </w:style>
  <w:style w:type="paragraph" w:styleId="BodyText">
    <w:name w:val="Body Text"/>
    <w:basedOn w:val="Normal"/>
    <w:link w:val="BodyTextChar"/>
    <w:rsid w:val="00E50429"/>
    <w:pPr>
      <w:tabs>
        <w:tab w:val="left" w:pos="720"/>
        <w:tab w:val="left" w:pos="1440"/>
        <w:tab w:val="left" w:pos="2880"/>
        <w:tab w:val="left" w:pos="5760"/>
      </w:tabs>
      <w:jc w:val="center"/>
    </w:pPr>
    <w:rPr>
      <w:sz w:val="28"/>
    </w:rPr>
  </w:style>
  <w:style w:type="paragraph" w:styleId="BodyText2">
    <w:name w:val="Body Text 2"/>
    <w:basedOn w:val="Normal"/>
    <w:rsid w:val="00E50429"/>
    <w:pPr>
      <w:jc w:val="center"/>
      <w:outlineLvl w:val="0"/>
    </w:pPr>
    <w:rPr>
      <w:b/>
      <w:sz w:val="28"/>
    </w:rPr>
  </w:style>
  <w:style w:type="paragraph" w:styleId="BodyText3">
    <w:name w:val="Body Text 3"/>
    <w:basedOn w:val="Normal"/>
    <w:rsid w:val="00E50429"/>
    <w:rPr>
      <w:sz w:val="24"/>
    </w:rPr>
  </w:style>
  <w:style w:type="paragraph" w:styleId="DocumentMap">
    <w:name w:val="Document Map"/>
    <w:basedOn w:val="Normal"/>
    <w:semiHidden/>
    <w:rsid w:val="00E50429"/>
    <w:pPr>
      <w:shd w:val="clear" w:color="auto" w:fill="000080"/>
    </w:pPr>
    <w:rPr>
      <w:rFonts w:ascii="Tahoma" w:hAnsi="Tahoma"/>
    </w:rPr>
  </w:style>
  <w:style w:type="character" w:styleId="Hyperlink">
    <w:name w:val="Hyperlink"/>
    <w:basedOn w:val="DefaultParagraphFont"/>
    <w:rsid w:val="00E50429"/>
    <w:rPr>
      <w:rFonts w:cs="Times New Roman"/>
      <w:color w:val="0000FF"/>
      <w:u w:val="single"/>
    </w:rPr>
  </w:style>
  <w:style w:type="paragraph" w:styleId="BlockText">
    <w:name w:val="Block Text"/>
    <w:basedOn w:val="Normal"/>
    <w:rsid w:val="00E50429"/>
    <w:pPr>
      <w:ind w:left="720" w:right="558"/>
    </w:pPr>
    <w:rPr>
      <w:sz w:val="24"/>
    </w:rPr>
  </w:style>
  <w:style w:type="paragraph" w:styleId="BodyTextIndent">
    <w:name w:val="Body Text Indent"/>
    <w:basedOn w:val="Normal"/>
    <w:rsid w:val="00E50429"/>
    <w:pPr>
      <w:ind w:left="630"/>
    </w:pPr>
    <w:rPr>
      <w:sz w:val="24"/>
    </w:rPr>
  </w:style>
  <w:style w:type="paragraph" w:styleId="BodyTextIndent2">
    <w:name w:val="Body Text Indent 2"/>
    <w:basedOn w:val="Normal"/>
    <w:rsid w:val="00E50429"/>
    <w:pPr>
      <w:spacing w:line="360" w:lineRule="auto"/>
      <w:ind w:firstLine="360"/>
    </w:pPr>
    <w:rPr>
      <w:sz w:val="24"/>
    </w:rPr>
  </w:style>
  <w:style w:type="paragraph" w:styleId="BodyTextIndent3">
    <w:name w:val="Body Text Indent 3"/>
    <w:basedOn w:val="Normal"/>
    <w:rsid w:val="00E50429"/>
    <w:pPr>
      <w:spacing w:line="312" w:lineRule="auto"/>
      <w:ind w:left="-90" w:firstLine="810"/>
    </w:pPr>
    <w:rPr>
      <w:sz w:val="24"/>
    </w:rPr>
  </w:style>
  <w:style w:type="character" w:styleId="FollowedHyperlink">
    <w:name w:val="FollowedHyperlink"/>
    <w:basedOn w:val="DefaultParagraphFont"/>
    <w:rsid w:val="00E50429"/>
    <w:rPr>
      <w:rFonts w:cs="Times New Roman"/>
      <w:color w:val="800080"/>
      <w:u w:val="single"/>
    </w:rPr>
  </w:style>
  <w:style w:type="paragraph" w:styleId="NormalWeb">
    <w:name w:val="Normal (Web)"/>
    <w:basedOn w:val="Normal"/>
    <w:uiPriority w:val="99"/>
    <w:rsid w:val="00E50429"/>
    <w:pPr>
      <w:spacing w:before="100" w:beforeAutospacing="1" w:after="100" w:afterAutospacing="1"/>
    </w:pPr>
    <w:rPr>
      <w:sz w:val="24"/>
      <w:szCs w:val="24"/>
    </w:rPr>
  </w:style>
  <w:style w:type="character" w:styleId="PageNumber">
    <w:name w:val="page number"/>
    <w:basedOn w:val="DefaultParagraphFont"/>
    <w:rsid w:val="00E50429"/>
    <w:rPr>
      <w:rFonts w:cs="Times New Roman"/>
    </w:rPr>
  </w:style>
  <w:style w:type="paragraph" w:styleId="BalloonText">
    <w:name w:val="Balloon Text"/>
    <w:basedOn w:val="Normal"/>
    <w:semiHidden/>
    <w:rsid w:val="00A53F8F"/>
    <w:rPr>
      <w:rFonts w:ascii="Tahoma" w:hAnsi="Tahoma" w:cs="Tahoma"/>
      <w:sz w:val="16"/>
      <w:szCs w:val="16"/>
    </w:rPr>
  </w:style>
  <w:style w:type="paragraph" w:styleId="PlainText">
    <w:name w:val="Plain Text"/>
    <w:basedOn w:val="Normal"/>
    <w:rsid w:val="00F86745"/>
    <w:rPr>
      <w:rFonts w:ascii="Courier New" w:hAnsi="Courier New" w:cs="Courier New"/>
    </w:rPr>
  </w:style>
  <w:style w:type="character" w:styleId="CommentReference">
    <w:name w:val="annotation reference"/>
    <w:basedOn w:val="DefaultParagraphFont"/>
    <w:rsid w:val="00C242C0"/>
    <w:rPr>
      <w:rFonts w:cs="Times New Roman"/>
      <w:sz w:val="16"/>
      <w:szCs w:val="16"/>
    </w:rPr>
  </w:style>
  <w:style w:type="paragraph" w:styleId="CommentText">
    <w:name w:val="annotation text"/>
    <w:basedOn w:val="Normal"/>
    <w:link w:val="CommentTextChar"/>
    <w:rsid w:val="00C242C0"/>
  </w:style>
  <w:style w:type="character" w:customStyle="1" w:styleId="CommentTextChar">
    <w:name w:val="Comment Text Char"/>
    <w:basedOn w:val="DefaultParagraphFont"/>
    <w:link w:val="CommentText"/>
    <w:locked/>
    <w:rsid w:val="00C242C0"/>
    <w:rPr>
      <w:rFonts w:cs="Times New Roman"/>
    </w:rPr>
  </w:style>
  <w:style w:type="paragraph" w:styleId="CommentSubject">
    <w:name w:val="annotation subject"/>
    <w:basedOn w:val="CommentText"/>
    <w:next w:val="CommentText"/>
    <w:link w:val="CommentSubjectChar"/>
    <w:rsid w:val="00C242C0"/>
    <w:rPr>
      <w:b/>
      <w:bCs/>
    </w:rPr>
  </w:style>
  <w:style w:type="character" w:customStyle="1" w:styleId="CommentSubjectChar">
    <w:name w:val="Comment Subject Char"/>
    <w:basedOn w:val="CommentTextChar"/>
    <w:link w:val="CommentSubject"/>
    <w:locked/>
    <w:rsid w:val="00C242C0"/>
    <w:rPr>
      <w:rFonts w:cs="Times New Roman"/>
      <w:b/>
      <w:bCs/>
    </w:rPr>
  </w:style>
  <w:style w:type="paragraph" w:styleId="Revision">
    <w:name w:val="Revision"/>
    <w:hidden/>
    <w:uiPriority w:val="99"/>
    <w:semiHidden/>
    <w:rsid w:val="005B6A1B"/>
  </w:style>
  <w:style w:type="character" w:customStyle="1" w:styleId="FooterChar">
    <w:name w:val="Footer Char"/>
    <w:basedOn w:val="DefaultParagraphFont"/>
    <w:link w:val="Footer"/>
    <w:uiPriority w:val="99"/>
    <w:rsid w:val="00F46C18"/>
  </w:style>
  <w:style w:type="paragraph" w:styleId="ListParagraph">
    <w:name w:val="List Paragraph"/>
    <w:basedOn w:val="Normal"/>
    <w:uiPriority w:val="34"/>
    <w:qFormat/>
    <w:rsid w:val="00F46C18"/>
    <w:pPr>
      <w:ind w:left="720"/>
      <w:contextualSpacing/>
    </w:pPr>
  </w:style>
  <w:style w:type="character" w:customStyle="1" w:styleId="BodyTextChar">
    <w:name w:val="Body Text Char"/>
    <w:link w:val="BodyText"/>
    <w:rsid w:val="00B717F2"/>
    <w:rPr>
      <w:sz w:val="28"/>
    </w:rPr>
  </w:style>
  <w:style w:type="character" w:customStyle="1" w:styleId="normaltextrun">
    <w:name w:val="normaltextrun"/>
    <w:basedOn w:val="DefaultParagraphFont"/>
    <w:rsid w:val="001211B6"/>
  </w:style>
  <w:style w:type="paragraph" w:styleId="FootnoteText">
    <w:name w:val="footnote text"/>
    <w:basedOn w:val="Normal"/>
    <w:link w:val="FootnoteTextChar"/>
    <w:uiPriority w:val="99"/>
    <w:semiHidden/>
    <w:unhideWhenUsed/>
    <w:rsid w:val="00F87DA0"/>
  </w:style>
  <w:style w:type="character" w:customStyle="1" w:styleId="FootnoteTextChar">
    <w:name w:val="Footnote Text Char"/>
    <w:basedOn w:val="DefaultParagraphFont"/>
    <w:link w:val="FootnoteText"/>
    <w:uiPriority w:val="99"/>
    <w:semiHidden/>
    <w:rsid w:val="00F87DA0"/>
  </w:style>
  <w:style w:type="character" w:styleId="FootnoteReference">
    <w:name w:val="footnote reference"/>
    <w:basedOn w:val="DefaultParagraphFont"/>
    <w:uiPriority w:val="99"/>
    <w:semiHidden/>
    <w:unhideWhenUsed/>
    <w:rsid w:val="00F87DA0"/>
    <w:rPr>
      <w:vertAlign w:val="superscript"/>
    </w:rPr>
  </w:style>
  <w:style w:type="character" w:customStyle="1" w:styleId="l">
    <w:name w:val="l"/>
    <w:basedOn w:val="DefaultParagraphFont"/>
    <w:rsid w:val="00F87DA0"/>
  </w:style>
  <w:style w:type="character" w:styleId="UnresolvedMention">
    <w:name w:val="Unresolved Mention"/>
    <w:basedOn w:val="DefaultParagraphFont"/>
    <w:uiPriority w:val="99"/>
    <w:semiHidden/>
    <w:unhideWhenUsed/>
    <w:rsid w:val="00D56858"/>
    <w:rPr>
      <w:color w:val="808080"/>
      <w:shd w:val="clear" w:color="auto" w:fill="E6E6E6"/>
    </w:rPr>
  </w:style>
  <w:style w:type="character" w:customStyle="1" w:styleId="normaltextrun1">
    <w:name w:val="normaltextrun1"/>
    <w:basedOn w:val="DefaultParagraphFont"/>
    <w:rsid w:val="008928CE"/>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3B67C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541546">
      <w:bodyDiv w:val="1"/>
      <w:marLeft w:val="0"/>
      <w:marRight w:val="0"/>
      <w:marTop w:val="0"/>
      <w:marBottom w:val="0"/>
      <w:divBdr>
        <w:top w:val="none" w:sz="0" w:space="0" w:color="auto"/>
        <w:left w:val="none" w:sz="0" w:space="0" w:color="auto"/>
        <w:bottom w:val="none" w:sz="0" w:space="0" w:color="auto"/>
        <w:right w:val="none" w:sz="0" w:space="0" w:color="auto"/>
      </w:divBdr>
    </w:div>
    <w:div w:id="169612844">
      <w:bodyDiv w:val="1"/>
      <w:marLeft w:val="0"/>
      <w:marRight w:val="0"/>
      <w:marTop w:val="0"/>
      <w:marBottom w:val="0"/>
      <w:divBdr>
        <w:top w:val="none" w:sz="0" w:space="0" w:color="auto"/>
        <w:left w:val="none" w:sz="0" w:space="0" w:color="auto"/>
        <w:bottom w:val="none" w:sz="0" w:space="0" w:color="auto"/>
        <w:right w:val="none" w:sz="0" w:space="0" w:color="auto"/>
      </w:divBdr>
    </w:div>
    <w:div w:id="273094461">
      <w:bodyDiv w:val="1"/>
      <w:marLeft w:val="0"/>
      <w:marRight w:val="0"/>
      <w:marTop w:val="0"/>
      <w:marBottom w:val="0"/>
      <w:divBdr>
        <w:top w:val="none" w:sz="0" w:space="0" w:color="auto"/>
        <w:left w:val="none" w:sz="0" w:space="0" w:color="auto"/>
        <w:bottom w:val="none" w:sz="0" w:space="0" w:color="auto"/>
        <w:right w:val="none" w:sz="0" w:space="0" w:color="auto"/>
      </w:divBdr>
    </w:div>
    <w:div w:id="320544839">
      <w:bodyDiv w:val="1"/>
      <w:marLeft w:val="0"/>
      <w:marRight w:val="0"/>
      <w:marTop w:val="0"/>
      <w:marBottom w:val="0"/>
      <w:divBdr>
        <w:top w:val="none" w:sz="0" w:space="0" w:color="auto"/>
        <w:left w:val="none" w:sz="0" w:space="0" w:color="auto"/>
        <w:bottom w:val="none" w:sz="0" w:space="0" w:color="auto"/>
        <w:right w:val="none" w:sz="0" w:space="0" w:color="auto"/>
      </w:divBdr>
    </w:div>
    <w:div w:id="623318214">
      <w:bodyDiv w:val="1"/>
      <w:marLeft w:val="0"/>
      <w:marRight w:val="0"/>
      <w:marTop w:val="0"/>
      <w:marBottom w:val="0"/>
      <w:divBdr>
        <w:top w:val="none" w:sz="0" w:space="0" w:color="auto"/>
        <w:left w:val="none" w:sz="0" w:space="0" w:color="auto"/>
        <w:bottom w:val="none" w:sz="0" w:space="0" w:color="auto"/>
        <w:right w:val="none" w:sz="0" w:space="0" w:color="auto"/>
      </w:divBdr>
    </w:div>
    <w:div w:id="631518187">
      <w:bodyDiv w:val="1"/>
      <w:marLeft w:val="0"/>
      <w:marRight w:val="0"/>
      <w:marTop w:val="0"/>
      <w:marBottom w:val="0"/>
      <w:divBdr>
        <w:top w:val="none" w:sz="0" w:space="0" w:color="auto"/>
        <w:left w:val="none" w:sz="0" w:space="0" w:color="auto"/>
        <w:bottom w:val="none" w:sz="0" w:space="0" w:color="auto"/>
        <w:right w:val="none" w:sz="0" w:space="0" w:color="auto"/>
      </w:divBdr>
    </w:div>
    <w:div w:id="687484318">
      <w:bodyDiv w:val="1"/>
      <w:marLeft w:val="0"/>
      <w:marRight w:val="0"/>
      <w:marTop w:val="0"/>
      <w:marBottom w:val="0"/>
      <w:divBdr>
        <w:top w:val="none" w:sz="0" w:space="0" w:color="auto"/>
        <w:left w:val="none" w:sz="0" w:space="0" w:color="auto"/>
        <w:bottom w:val="none" w:sz="0" w:space="0" w:color="auto"/>
        <w:right w:val="none" w:sz="0" w:space="0" w:color="auto"/>
      </w:divBdr>
    </w:div>
    <w:div w:id="750007120">
      <w:bodyDiv w:val="1"/>
      <w:marLeft w:val="0"/>
      <w:marRight w:val="0"/>
      <w:marTop w:val="0"/>
      <w:marBottom w:val="0"/>
      <w:divBdr>
        <w:top w:val="none" w:sz="0" w:space="0" w:color="auto"/>
        <w:left w:val="none" w:sz="0" w:space="0" w:color="auto"/>
        <w:bottom w:val="none" w:sz="0" w:space="0" w:color="auto"/>
        <w:right w:val="none" w:sz="0" w:space="0" w:color="auto"/>
      </w:divBdr>
    </w:div>
    <w:div w:id="838421592">
      <w:bodyDiv w:val="1"/>
      <w:marLeft w:val="0"/>
      <w:marRight w:val="0"/>
      <w:marTop w:val="0"/>
      <w:marBottom w:val="0"/>
      <w:divBdr>
        <w:top w:val="none" w:sz="0" w:space="0" w:color="auto"/>
        <w:left w:val="none" w:sz="0" w:space="0" w:color="auto"/>
        <w:bottom w:val="none" w:sz="0" w:space="0" w:color="auto"/>
        <w:right w:val="none" w:sz="0" w:space="0" w:color="auto"/>
      </w:divBdr>
    </w:div>
    <w:div w:id="1033964225">
      <w:bodyDiv w:val="1"/>
      <w:marLeft w:val="0"/>
      <w:marRight w:val="0"/>
      <w:marTop w:val="0"/>
      <w:marBottom w:val="0"/>
      <w:divBdr>
        <w:top w:val="none" w:sz="0" w:space="0" w:color="auto"/>
        <w:left w:val="none" w:sz="0" w:space="0" w:color="auto"/>
        <w:bottom w:val="none" w:sz="0" w:space="0" w:color="auto"/>
        <w:right w:val="none" w:sz="0" w:space="0" w:color="auto"/>
      </w:divBdr>
    </w:div>
    <w:div w:id="1221401394">
      <w:bodyDiv w:val="1"/>
      <w:marLeft w:val="0"/>
      <w:marRight w:val="0"/>
      <w:marTop w:val="0"/>
      <w:marBottom w:val="0"/>
      <w:divBdr>
        <w:top w:val="none" w:sz="0" w:space="0" w:color="auto"/>
        <w:left w:val="none" w:sz="0" w:space="0" w:color="auto"/>
        <w:bottom w:val="none" w:sz="0" w:space="0" w:color="auto"/>
        <w:right w:val="none" w:sz="0" w:space="0" w:color="auto"/>
      </w:divBdr>
    </w:div>
    <w:div w:id="1221480220">
      <w:bodyDiv w:val="1"/>
      <w:marLeft w:val="0"/>
      <w:marRight w:val="0"/>
      <w:marTop w:val="0"/>
      <w:marBottom w:val="0"/>
      <w:divBdr>
        <w:top w:val="none" w:sz="0" w:space="0" w:color="auto"/>
        <w:left w:val="none" w:sz="0" w:space="0" w:color="auto"/>
        <w:bottom w:val="none" w:sz="0" w:space="0" w:color="auto"/>
        <w:right w:val="none" w:sz="0" w:space="0" w:color="auto"/>
      </w:divBdr>
    </w:div>
    <w:div w:id="1450658122">
      <w:bodyDiv w:val="1"/>
      <w:marLeft w:val="0"/>
      <w:marRight w:val="0"/>
      <w:marTop w:val="0"/>
      <w:marBottom w:val="0"/>
      <w:divBdr>
        <w:top w:val="none" w:sz="0" w:space="0" w:color="auto"/>
        <w:left w:val="none" w:sz="0" w:space="0" w:color="auto"/>
        <w:bottom w:val="none" w:sz="0" w:space="0" w:color="auto"/>
        <w:right w:val="none" w:sz="0" w:space="0" w:color="auto"/>
      </w:divBdr>
    </w:div>
    <w:div w:id="1490294544">
      <w:bodyDiv w:val="1"/>
      <w:marLeft w:val="0"/>
      <w:marRight w:val="0"/>
      <w:marTop w:val="0"/>
      <w:marBottom w:val="0"/>
      <w:divBdr>
        <w:top w:val="none" w:sz="0" w:space="0" w:color="auto"/>
        <w:left w:val="none" w:sz="0" w:space="0" w:color="auto"/>
        <w:bottom w:val="none" w:sz="0" w:space="0" w:color="auto"/>
        <w:right w:val="none" w:sz="0" w:space="0" w:color="auto"/>
      </w:divBdr>
    </w:div>
    <w:div w:id="1582249656">
      <w:bodyDiv w:val="1"/>
      <w:marLeft w:val="0"/>
      <w:marRight w:val="0"/>
      <w:marTop w:val="0"/>
      <w:marBottom w:val="0"/>
      <w:divBdr>
        <w:top w:val="none" w:sz="0" w:space="0" w:color="auto"/>
        <w:left w:val="none" w:sz="0" w:space="0" w:color="auto"/>
        <w:bottom w:val="none" w:sz="0" w:space="0" w:color="auto"/>
        <w:right w:val="none" w:sz="0" w:space="0" w:color="auto"/>
      </w:divBdr>
    </w:div>
    <w:div w:id="187118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eart.org/en/about-us/aha-financial-information" TargetMode="External"/><Relationship Id="rId18" Type="http://schemas.openxmlformats.org/officeDocument/2006/relationships/hyperlink" Target="https://newsroom.heart.org/news/addressing-structural-racism-central-to-reducing-cardiovascular-disease-disparities-across-the-u-s" TargetMode="External"/><Relationship Id="rId26" Type="http://schemas.openxmlformats.org/officeDocument/2006/relationships/hyperlink" Target="http://www.heart.org/" TargetMode="External"/><Relationship Id="rId3" Type="http://schemas.openxmlformats.org/officeDocument/2006/relationships/customXml" Target="../customXml/item3.xml"/><Relationship Id="rId21" Type="http://schemas.openxmlformats.org/officeDocument/2006/relationships/hyperlink" Target="https://x.com/CircAH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newsroom.heart.org/news/unfavorable-social-factors-may-raise-heart-disease-risk-factors-in-asian-american-adults" TargetMode="External"/><Relationship Id="rId25" Type="http://schemas.openxmlformats.org/officeDocument/2006/relationships/hyperlink" Target="mailto:Amanda.Ebert@heart.org" TargetMode="External"/><Relationship Id="rId2" Type="http://schemas.openxmlformats.org/officeDocument/2006/relationships/customXml" Target="../customXml/item2.xml"/><Relationship Id="rId16" Type="http://schemas.openxmlformats.org/officeDocument/2006/relationships/hyperlink" Target="https://newsroom.heart.org/news/new-campaign-aims-to-empower-asian-american-communities-with-lifesaving-cpr-skills" TargetMode="External"/><Relationship Id="rId20" Type="http://schemas.openxmlformats.org/officeDocument/2006/relationships/hyperlink" Target="https://twitter.com/HeartNew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x.com/American_Heart" TargetMode="External"/><Relationship Id="rId5" Type="http://schemas.openxmlformats.org/officeDocument/2006/relationships/customXml" Target="../customXml/item5.xml"/><Relationship Id="rId15" Type="http://schemas.openxmlformats.org/officeDocument/2006/relationships/hyperlink" Target="https://www.ahajournals.org/doi/10.1161/HCQ.0000000000000133" TargetMode="External"/><Relationship Id="rId23" Type="http://schemas.openxmlformats.org/officeDocument/2006/relationships/hyperlink" Target="http://facebook.com/AmericanHeart"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newsroom.heart.org/news/culture-diet-economic-factors-and-more-affect-cvd-risk-among-asian-american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ahajournals.org/doi/10.1161/CIR.0000000000001278" TargetMode="External"/><Relationship Id="rId22" Type="http://schemas.openxmlformats.org/officeDocument/2006/relationships/hyperlink" Target="http://www.heart.org/en" TargetMode="External"/><Relationship Id="rId27" Type="http://schemas.openxmlformats.org/officeDocument/2006/relationships/hyperlink" Target="http://www.stroke.org/"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a7ced97-a791-4453-81c9-68365432c039">
      <UserInfo>
        <DisplayName>Amanda Ebert (NAT Marketing &amp; Communications Consultant)</DisplayName>
        <AccountId>325</AccountId>
        <AccountType/>
      </UserInfo>
    </SharedWithUsers>
  </documentManagement>
</p:properties>
</file>

<file path=customXml/item2.xml><?xml version="1.0" encoding="utf-8"?>
<?mso-contentType ?>
<SharedContentType xmlns="Microsoft.SharePoint.Taxonomy.ContentTypeSync" SourceId="f4f22ede-e726-4d3d-b195-8dfd25ae0d91" ContentTypeId="0x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0FF44C4C9D33764281E5EF002C7C5A86" ma:contentTypeVersion="8" ma:contentTypeDescription="Create a new document." ma:contentTypeScope="" ma:versionID="40bc659756f8ece14bca02ecc96edb3c">
  <xsd:schema xmlns:xsd="http://www.w3.org/2001/XMLSchema" xmlns:xs="http://www.w3.org/2001/XMLSchema" xmlns:p="http://schemas.microsoft.com/office/2006/metadata/properties" xmlns:ns2="e78d1c00-7efa-44d1-ad1e-5fe6a7db4c32" xmlns:ns3="ca7ced97-a791-4453-81c9-68365432c039" targetNamespace="http://schemas.microsoft.com/office/2006/metadata/properties" ma:root="true" ma:fieldsID="9e11e3878114fffa42d400d7ecec1a46" ns2:_="" ns3:_="">
    <xsd:import namespace="e78d1c00-7efa-44d1-ad1e-5fe6a7db4c32"/>
    <xsd:import namespace="ca7ced97-a791-4453-81c9-68365432c0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d1c00-7efa-44d1-ad1e-5fe6a7db4c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7ced97-a791-4453-81c9-68365432c03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7EE260-E09A-4A59-8857-AC36E74299F3}">
  <ds:schemaRefs>
    <ds:schemaRef ds:uri="http://schemas.microsoft.com/office/2006/metadata/properties"/>
    <ds:schemaRef ds:uri="http://schemas.microsoft.com/office/infopath/2007/PartnerControls"/>
    <ds:schemaRef ds:uri="ca7ced97-a791-4453-81c9-68365432c039"/>
  </ds:schemaRefs>
</ds:datastoreItem>
</file>

<file path=customXml/itemProps2.xml><?xml version="1.0" encoding="utf-8"?>
<ds:datastoreItem xmlns:ds="http://schemas.openxmlformats.org/officeDocument/2006/customXml" ds:itemID="{C72818AE-6A94-4EA1-8DA9-7B42B3CE58B9}">
  <ds:schemaRefs>
    <ds:schemaRef ds:uri="Microsoft.SharePoint.Taxonomy.ContentTypeSync"/>
  </ds:schemaRefs>
</ds:datastoreItem>
</file>

<file path=customXml/itemProps3.xml><?xml version="1.0" encoding="utf-8"?>
<ds:datastoreItem xmlns:ds="http://schemas.openxmlformats.org/officeDocument/2006/customXml" ds:itemID="{B825DB06-1659-4645-86BC-EB7429816219}">
  <ds:schemaRefs>
    <ds:schemaRef ds:uri="http://schemas.microsoft.com/sharepoint/v3/contenttype/forms"/>
  </ds:schemaRefs>
</ds:datastoreItem>
</file>

<file path=customXml/itemProps4.xml><?xml version="1.0" encoding="utf-8"?>
<ds:datastoreItem xmlns:ds="http://schemas.openxmlformats.org/officeDocument/2006/customXml" ds:itemID="{2FE9277B-1046-4177-9EC1-4562BED68AAB}">
  <ds:schemaRefs>
    <ds:schemaRef ds:uri="http://schemas.openxmlformats.org/officeDocument/2006/bibliography"/>
  </ds:schemaRefs>
</ds:datastoreItem>
</file>

<file path=customXml/itemProps5.xml><?xml version="1.0" encoding="utf-8"?>
<ds:datastoreItem xmlns:ds="http://schemas.openxmlformats.org/officeDocument/2006/customXml" ds:itemID="{2466C29C-0244-4F9E-AF39-FB4368D64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d1c00-7efa-44d1-ad1e-5fe6a7db4c32"/>
    <ds:schemaRef ds:uri="ca7ced97-a791-4453-81c9-68365432c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2686</Words>
  <Characters>16457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2016 STMT format</vt:lpstr>
    </vt:vector>
  </TitlesOfParts>
  <Company>American Heart Association</Company>
  <LinksUpToDate>false</LinksUpToDate>
  <CharactersWithSpaces>19105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STMT format</dc:title>
  <dc:creator>Phil Kibak</dc:creator>
  <cp:lastModifiedBy>Julie Del Barto</cp:lastModifiedBy>
  <cp:revision>2</cp:revision>
  <cp:lastPrinted>2010-06-25T22:16:00Z</cp:lastPrinted>
  <dcterms:created xsi:type="dcterms:W3CDTF">2024-09-25T15:15:00Z</dcterms:created>
  <dcterms:modified xsi:type="dcterms:W3CDTF">2024-09-25T15:15:00Z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0x0101000FF44C4C9D33764281E5EF002C7C5A86</vt:lpwstr>
  </property>
  <property fmtid="{D5CDD505-2E9C-101B-9397-08002B2CF9AE}" pid="3" name="Base Target">
    <vt:lpwstr>_blank</vt:lpwstr>
  </property>
  <property fmtid="{D5CDD505-2E9C-101B-9397-08002B2CF9AE}" pid="4" name="GrammarlyDocumentId">
    <vt:lpwstr>2e0a1d6edd7c510dead23c829cb120aa12d5566cdd1aa5219e7da38b9ef8a352</vt:lpwstr>
  </property>
</Properties>
</file>