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0EE77" w14:textId="52EAA2AE" w:rsidR="000701D3" w:rsidRDefault="000701D3" w:rsidP="008B6A35">
      <w:pPr>
        <w:spacing w:after="0" w:line="280" w:lineRule="atLeast"/>
        <w:rPr>
          <w:rFonts w:ascii="Lub Dub Medium" w:eastAsia="Times New Roman" w:hAnsi="Lub Dub Medium" w:cs="Segoe UI"/>
          <w:color w:val="000000" w:themeColor="text1"/>
          <w:sz w:val="20"/>
          <w:szCs w:val="20"/>
        </w:rPr>
      </w:pPr>
      <w:r>
        <w:rPr>
          <w:rFonts w:ascii="Lub Dub Medium" w:eastAsia="Arial" w:hAnsi="Lub Dub Medium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0E6FDD75" wp14:editId="560CC486">
            <wp:simplePos x="0" y="0"/>
            <wp:positionH relativeFrom="margin">
              <wp:posOffset>30480</wp:posOffset>
            </wp:positionH>
            <wp:positionV relativeFrom="paragraph">
              <wp:posOffset>-365760</wp:posOffset>
            </wp:positionV>
            <wp:extent cx="3718560" cy="8686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A_EPIL_LOGO_RGB-HEX_r+k-s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F0A15B" w14:textId="77777777" w:rsidR="000701D3" w:rsidRDefault="000701D3" w:rsidP="008B6A35">
      <w:pPr>
        <w:spacing w:after="0" w:line="280" w:lineRule="atLeast"/>
        <w:rPr>
          <w:rFonts w:ascii="Lub Dub Medium" w:eastAsia="Times New Roman" w:hAnsi="Lub Dub Medium" w:cs="Segoe UI"/>
          <w:color w:val="000000" w:themeColor="text1"/>
          <w:sz w:val="20"/>
          <w:szCs w:val="20"/>
        </w:rPr>
      </w:pPr>
    </w:p>
    <w:p w14:paraId="24CCE2C0" w14:textId="77777777" w:rsidR="000701D3" w:rsidRDefault="000701D3" w:rsidP="000701D3">
      <w:pPr>
        <w:spacing w:after="0" w:line="240" w:lineRule="auto"/>
        <w:rPr>
          <w:rFonts w:ascii="Lub Dub Medium" w:hAnsi="Lub Dub Medium"/>
          <w:b/>
          <w:sz w:val="20"/>
          <w:szCs w:val="20"/>
        </w:rPr>
      </w:pPr>
    </w:p>
    <w:p w14:paraId="6929CED7" w14:textId="77777777" w:rsidR="000701D3" w:rsidRDefault="000701D3" w:rsidP="000701D3">
      <w:pPr>
        <w:spacing w:after="0" w:line="240" w:lineRule="auto"/>
        <w:rPr>
          <w:rFonts w:ascii="Lub Dub Medium" w:hAnsi="Lub Dub Medium"/>
          <w:b/>
          <w:sz w:val="20"/>
          <w:szCs w:val="20"/>
        </w:rPr>
      </w:pPr>
    </w:p>
    <w:p w14:paraId="10DA49A1" w14:textId="6323A2CF" w:rsidR="000701D3" w:rsidRPr="000701D3" w:rsidRDefault="000701D3" w:rsidP="000701D3">
      <w:pPr>
        <w:spacing w:after="0" w:line="240" w:lineRule="auto"/>
        <w:rPr>
          <w:rFonts w:ascii="Lub Dub Medium" w:hAnsi="Lub Dub Medium"/>
          <w:b/>
          <w:sz w:val="20"/>
          <w:szCs w:val="20"/>
        </w:rPr>
      </w:pPr>
      <w:r w:rsidRPr="000701D3">
        <w:rPr>
          <w:rFonts w:ascii="Lub Dub Medium" w:hAnsi="Lub Dub Medium"/>
          <w:b/>
          <w:sz w:val="20"/>
          <w:szCs w:val="20"/>
        </w:rPr>
        <w:t xml:space="preserve">EPI21 News Release </w:t>
      </w:r>
    </w:p>
    <w:p w14:paraId="2147584B" w14:textId="5B507FE8" w:rsidR="000701D3" w:rsidRPr="000701D3" w:rsidRDefault="000701D3" w:rsidP="000701D3">
      <w:pPr>
        <w:spacing w:after="0" w:line="240" w:lineRule="auto"/>
        <w:rPr>
          <w:rFonts w:ascii="Lub Dub Medium" w:eastAsia="Times New Roman" w:hAnsi="Lub Dub Medium" w:cs="Segoe UI"/>
          <w:b/>
          <w:bCs/>
          <w:sz w:val="20"/>
          <w:szCs w:val="20"/>
        </w:rPr>
      </w:pPr>
      <w:r w:rsidRPr="000701D3">
        <w:rPr>
          <w:rFonts w:ascii="Lub Dub Medium" w:eastAsia="Times New Roman" w:hAnsi="Lub Dub Medium" w:cs="Segoe UI"/>
          <w:b/>
          <w:bCs/>
          <w:sz w:val="20"/>
          <w:szCs w:val="20"/>
        </w:rPr>
        <w:t>Presentation #74</w:t>
      </w:r>
    </w:p>
    <w:p w14:paraId="4912EE91" w14:textId="77777777" w:rsidR="000701D3" w:rsidRPr="000701D3" w:rsidRDefault="000701D3" w:rsidP="000701D3">
      <w:pPr>
        <w:spacing w:after="0" w:line="240" w:lineRule="auto"/>
        <w:rPr>
          <w:rFonts w:ascii="Lub Dub Medium" w:eastAsia="Times New Roman" w:hAnsi="Lub Dub Medium" w:cs="Segoe UI"/>
          <w:b/>
          <w:bCs/>
          <w:color w:val="C00000"/>
          <w:sz w:val="20"/>
          <w:szCs w:val="20"/>
        </w:rPr>
      </w:pPr>
      <w:r w:rsidRPr="000701D3">
        <w:rPr>
          <w:rFonts w:ascii="Lub Dub Medium" w:hAnsi="Lub Dub Medium"/>
          <w:b/>
          <w:bCs/>
          <w:color w:val="C00000"/>
          <w:sz w:val="20"/>
          <w:szCs w:val="20"/>
        </w:rPr>
        <w:t>Embargoed until 10 a.m. CT/ 11 a.m. ET, Thursday, May 20, 2021</w:t>
      </w:r>
    </w:p>
    <w:p w14:paraId="765708CA" w14:textId="77777777" w:rsidR="000701D3" w:rsidRPr="000701D3" w:rsidRDefault="000701D3" w:rsidP="000701D3">
      <w:pPr>
        <w:spacing w:after="0" w:line="240" w:lineRule="auto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24F063D1" w14:textId="77777777" w:rsidR="000701D3" w:rsidRPr="000701D3" w:rsidRDefault="000701D3" w:rsidP="000701D3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  <w:r w:rsidRPr="000701D3">
        <w:rPr>
          <w:rFonts w:ascii="Lub Dub Medium" w:hAnsi="Lub Dub Medium"/>
          <w:b/>
          <w:sz w:val="20"/>
          <w:szCs w:val="20"/>
          <w:lang w:eastAsia="ar-SA"/>
        </w:rPr>
        <w:t xml:space="preserve">Contact Information: </w:t>
      </w:r>
      <w:r w:rsidRPr="000701D3">
        <w:rPr>
          <w:rFonts w:ascii="Lub Dub Medium" w:hAnsi="Lub Dub Medium"/>
          <w:bCs/>
          <w:sz w:val="20"/>
          <w:szCs w:val="20"/>
          <w:lang w:eastAsia="ar-SA"/>
        </w:rPr>
        <w:t xml:space="preserve">Angelique Brellenthin, Ph.D., may be reached at 515-294-6351 or </w:t>
      </w:r>
      <w:hyperlink r:id="rId5" w:history="1">
        <w:r w:rsidRPr="000701D3">
          <w:rPr>
            <w:rStyle w:val="Hyperlink"/>
            <w:rFonts w:ascii="Lub Dub Medium" w:hAnsi="Lub Dub Medium"/>
            <w:bCs/>
            <w:sz w:val="20"/>
            <w:szCs w:val="20"/>
            <w:lang w:eastAsia="ar-SA"/>
          </w:rPr>
          <w:t>abrellen@iastate.edu</w:t>
        </w:r>
      </w:hyperlink>
      <w:r w:rsidRPr="000701D3">
        <w:rPr>
          <w:rFonts w:ascii="Lub Dub Medium" w:hAnsi="Lub Dub Medium"/>
          <w:bCs/>
          <w:sz w:val="20"/>
          <w:szCs w:val="20"/>
          <w:lang w:eastAsia="ar-SA"/>
        </w:rPr>
        <w:t xml:space="preserve"> (</w:t>
      </w:r>
      <w:r w:rsidRPr="000701D3">
        <w:rPr>
          <w:rFonts w:ascii="Lub Dub Medium" w:hAnsi="Lub Dub Medium"/>
          <w:bCs/>
          <w:i/>
          <w:iCs/>
          <w:sz w:val="20"/>
          <w:szCs w:val="20"/>
          <w:lang w:eastAsia="ar-SA"/>
        </w:rPr>
        <w:t>please do not publish contact information</w:t>
      </w:r>
      <w:r w:rsidRPr="000701D3">
        <w:rPr>
          <w:rFonts w:ascii="Lub Dub Medium" w:hAnsi="Lub Dub Medium"/>
          <w:bCs/>
          <w:sz w:val="20"/>
          <w:szCs w:val="20"/>
          <w:lang w:eastAsia="ar-SA"/>
        </w:rPr>
        <w:t xml:space="preserve">). </w:t>
      </w:r>
    </w:p>
    <w:p w14:paraId="353201F2" w14:textId="77777777" w:rsidR="000701D3" w:rsidRPr="000701D3" w:rsidRDefault="000701D3" w:rsidP="000701D3">
      <w:pPr>
        <w:suppressAutoHyphens/>
        <w:spacing w:after="0" w:line="240" w:lineRule="auto"/>
        <w:rPr>
          <w:rFonts w:ascii="Lub Dub Medium" w:hAnsi="Lub Dub Medium"/>
          <w:sz w:val="20"/>
          <w:szCs w:val="20"/>
          <w:lang w:eastAsia="ar-SA"/>
        </w:rPr>
      </w:pPr>
    </w:p>
    <w:p w14:paraId="64E8BEEB" w14:textId="52AE9EC9" w:rsidR="000701D3" w:rsidRPr="000701D3" w:rsidRDefault="000701D3" w:rsidP="008B6A35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</w:rPr>
      </w:pPr>
      <w:r w:rsidRPr="000701D3">
        <w:rPr>
          <w:rFonts w:ascii="Lub Dub Medium" w:eastAsia="Times New Roman" w:hAnsi="Lub Dub Medium" w:cs="Segoe UI"/>
          <w:color w:val="000000" w:themeColor="text1"/>
          <w:sz w:val="20"/>
          <w:szCs w:val="20"/>
        </w:rPr>
        <w:t>06B - Physical Activity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(Presentation #: 074; Speaking Time: 5/21/2021 1:10:00 PM - 5/21/2021 1:18:00 PM) </w:t>
      </w:r>
    </w:p>
    <w:p w14:paraId="733BD470" w14:textId="77777777" w:rsidR="000701D3" w:rsidRPr="000701D3" w:rsidRDefault="000701D3" w:rsidP="008B6A35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</w:p>
    <w:p w14:paraId="7757BE31" w14:textId="4FF132EF" w:rsidR="00A75AA0" w:rsidRPr="000701D3" w:rsidRDefault="00A75AA0" w:rsidP="008B6A35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0701D3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Title</w:t>
      </w:r>
      <w:r w:rsidR="008B6A35" w:rsidRPr="000701D3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  - </w:t>
      </w: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>Familial Dementia Versus Healthy Lifestyle On The Risk Of Dementia</w:t>
      </w:r>
    </w:p>
    <w:p w14:paraId="25067337" w14:textId="0B4E657D" w:rsidR="00A75AA0" w:rsidRPr="000701D3" w:rsidRDefault="00A75AA0" w:rsidP="00A75AA0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037ED229" w14:textId="77777777" w:rsidR="00A75AA0" w:rsidRPr="000701D3" w:rsidRDefault="00A75AA0" w:rsidP="00A75AA0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0701D3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Abstract Content</w:t>
      </w:r>
    </w:p>
    <w:p w14:paraId="3ED5A355" w14:textId="6D8F2935" w:rsidR="000701D3" w:rsidRPr="000701D3" w:rsidRDefault="000701D3" w:rsidP="00A75AA0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</w:rPr>
      </w:pP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 xml:space="preserve">Introduction: 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Familial dementia (FD) is one of the strongest risk factors for dementia. Little is known about the independent and combined associations of having FD and following a healthy lifestyle with the risk of dementia. </w:t>
      </w: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Hypothesis: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We hypothesized that FD and a healthy lifestyle would be independently associated with the risk of dementia and that a healthy lifestyle would attenuate the risk of dementia among those with FD. </w:t>
      </w: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Methods: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Participants were 302,239 men and women aged 60±5 years who completed a baseline examination between 2006-2010 as part of the UK Biobank study. Participants with dementia at baseline were excluded. FD was defined as dementia in a first-degree relative (i.e., mother, father, or siblings). For healthy behaviors, participants were given one point for each of the following: not having obesity (body mass index &lt;30 kg/m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  <w:vertAlign w:val="superscript"/>
        </w:rPr>
        <w:t>2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); ≥150 min/wk of moderate-to-vigorous physical activity; sleep duration between 6-9 hr; drinking in moderation (&gt;0 to ≤14 or 7 drinks/wk for men or women, respectively); not smoking; and following a healthy diet (e.g., more fruits and vegetables; less processed meats and refined grains). Participants were categorized on whether they had ≤2 (reference), 3, 4, 5, or 6 healthy behaviors. Cox regression was used to calculate hazard ratios (HR) and 95% confidence intervals (CI) of incident dementia (according to hospital inpatient records and death registry) by FD and number of healthy behaviors. In a joint analysis, participants were categorized based on reporting FD and following ≥3 behaviors. Models were adjusted for age, sex, race, education, socioeconomic status (Townsend deprivation index), hypertension, hypercholesterolemia, diabetes, and depression, with mutual adjustment for healthy behaviors and FD. </w:t>
      </w: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Results: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During an average follow-up of 8 years, 1698 (0.6%) participants developed dementia. Compared to ≤2 healthy behaviors, the HRs (95% CI) were 0.70 (0.57-0.86), 0.58 (0.48-0.70), 0.58 (0.48-0.70) and 0.49 (0.39-0.60) for 3, 4, 5, or 6 behaviors, respectively, after adjusting for the confounders including FD. Compared to no FD, HR (95% CI) of dementia was 1.72 (1.53-1.93) among those with FD after adjusting for the confounders including healthy behaviors. In the joint analysis, compared to those with “FD and ≤2 healthy behaviors”, the HRs (95% CI) for dementia were 0.65 (0.42-0.99), 0.74 (0.47-1.15), and 0.37 (0.25-0.56) for those with “FD and ≥3 behaviors”, “no FD and ≤2 behaviors”, and “no FD and ≥3 behaviors”, respectively. </w:t>
      </w: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Conclusions: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Adopting more healthy behaviors was associated with reduced risk of dementia, independent of FD. In those with FD, adopting at least 3 healthy behaviors may help reduce the risk of developing dementia.</w:t>
      </w:r>
    </w:p>
    <w:p w14:paraId="5BE1302D" w14:textId="77777777" w:rsidR="000701D3" w:rsidRPr="000701D3" w:rsidRDefault="000701D3" w:rsidP="00A75AA0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</w:p>
    <w:p w14:paraId="4C7E9F1A" w14:textId="282CDB2E" w:rsidR="00A75AA0" w:rsidRPr="000701D3" w:rsidRDefault="00A75AA0" w:rsidP="00A75AA0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0701D3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Author Block</w:t>
      </w:r>
    </w:p>
    <w:p w14:paraId="705A6480" w14:textId="57C12806" w:rsidR="00CE1363" w:rsidRPr="000701D3" w:rsidRDefault="00A75AA0" w:rsidP="000701D3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  <w:r w:rsidRPr="000701D3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>Angelique Brellenthin</w:t>
      </w:r>
      <w:r w:rsidRPr="000701D3"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t>, Iowa State Univ, Ames, IA; Duck-chul Lee, IOWA STATE UNIVERSITY, Ames, IA; Elizabeth Lefferts, Bong kil Song, Iowa State Univ, Ames, IA; Youngwon Kim, Univ of Hong Kong, Hong Kong, Hong Kong</w:t>
      </w:r>
    </w:p>
    <w:sectPr w:rsidR="00CE1363" w:rsidRPr="00070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b Dub Medium"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A0"/>
    <w:rsid w:val="000701D3"/>
    <w:rsid w:val="0016343B"/>
    <w:rsid w:val="008B133B"/>
    <w:rsid w:val="008B6A35"/>
    <w:rsid w:val="00A75AA0"/>
    <w:rsid w:val="00CE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7531"/>
  <w15:chartTrackingRefBased/>
  <w15:docId w15:val="{8B30AF1C-C7A6-45BC-8689-5ABCBE0B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5A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2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4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6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rellen@iastate.ed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Astle</dc:creator>
  <cp:keywords/>
  <dc:description/>
  <cp:lastModifiedBy>Karen Astle</cp:lastModifiedBy>
  <cp:revision>5</cp:revision>
  <dcterms:created xsi:type="dcterms:W3CDTF">2021-04-05T18:05:00Z</dcterms:created>
  <dcterms:modified xsi:type="dcterms:W3CDTF">2021-05-11T21:27:00Z</dcterms:modified>
</cp:coreProperties>
</file>