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46786" w14:textId="016E9A06" w:rsidR="00C34302" w:rsidRDefault="00B40E5A" w:rsidP="008C444E">
      <w:pPr>
        <w:spacing w:after="0" w:line="280" w:lineRule="atLeast"/>
        <w:rPr>
          <w:rFonts w:ascii="Lub Dub Medium" w:eastAsia="Times New Roman" w:hAnsi="Lub Dub Medium" w:cs="Segoe UI"/>
          <w:color w:val="000000" w:themeColor="text1"/>
          <w:sz w:val="20"/>
          <w:szCs w:val="20"/>
        </w:rPr>
      </w:pPr>
      <w:r>
        <w:rPr>
          <w:rFonts w:ascii="Lub Dub Medium" w:eastAsia="Arial" w:hAnsi="Lub Dub Medium" w:cs="Arial"/>
          <w:b/>
          <w:noProof/>
        </w:rPr>
        <w:drawing>
          <wp:anchor distT="0" distB="0" distL="114300" distR="114300" simplePos="0" relativeHeight="251661312" behindDoc="0" locked="0" layoutInCell="1" allowOverlap="1" wp14:anchorId="0B1794E0" wp14:editId="0504B4C6">
            <wp:simplePos x="0" y="0"/>
            <wp:positionH relativeFrom="margin">
              <wp:align>left</wp:align>
            </wp:positionH>
            <wp:positionV relativeFrom="paragraph">
              <wp:posOffset>-190500</wp:posOffset>
            </wp:positionV>
            <wp:extent cx="3718560" cy="868680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HA_EPIL_LOGO_RGB-HEX_r+k-sm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8560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1B5FB4" w14:textId="77777777" w:rsidR="00C34302" w:rsidRDefault="00C34302" w:rsidP="008C444E">
      <w:pPr>
        <w:spacing w:after="0" w:line="280" w:lineRule="atLeast"/>
        <w:rPr>
          <w:rFonts w:ascii="Lub Dub Medium" w:eastAsia="Times New Roman" w:hAnsi="Lub Dub Medium" w:cs="Segoe UI"/>
          <w:color w:val="000000" w:themeColor="text1"/>
          <w:sz w:val="20"/>
          <w:szCs w:val="20"/>
        </w:rPr>
      </w:pPr>
    </w:p>
    <w:p w14:paraId="2A9319C5" w14:textId="77777777" w:rsidR="00B40E5A" w:rsidRDefault="00B40E5A" w:rsidP="00B40E5A">
      <w:pPr>
        <w:suppressAutoHyphens/>
        <w:spacing w:after="0" w:line="240" w:lineRule="auto"/>
        <w:rPr>
          <w:rFonts w:ascii="Lub Dub Medium" w:hAnsi="Lub Dub Medium"/>
          <w:b/>
          <w:sz w:val="20"/>
          <w:szCs w:val="20"/>
          <w:lang w:eastAsia="ar-SA"/>
        </w:rPr>
      </w:pPr>
    </w:p>
    <w:p w14:paraId="7B9F36F0" w14:textId="77777777" w:rsidR="00B40E5A" w:rsidRDefault="00B40E5A" w:rsidP="00B40E5A">
      <w:pPr>
        <w:suppressAutoHyphens/>
        <w:spacing w:after="0" w:line="240" w:lineRule="auto"/>
        <w:rPr>
          <w:rFonts w:ascii="Lub Dub Medium" w:hAnsi="Lub Dub Medium"/>
          <w:b/>
          <w:sz w:val="20"/>
          <w:szCs w:val="20"/>
          <w:lang w:eastAsia="ar-SA"/>
        </w:rPr>
      </w:pPr>
    </w:p>
    <w:p w14:paraId="25AE2C3B" w14:textId="77777777" w:rsidR="00B40E5A" w:rsidRDefault="00B40E5A" w:rsidP="00B40E5A">
      <w:pPr>
        <w:suppressAutoHyphens/>
        <w:spacing w:after="0" w:line="240" w:lineRule="auto"/>
        <w:rPr>
          <w:rFonts w:ascii="Lub Dub Medium" w:hAnsi="Lub Dub Medium"/>
          <w:b/>
          <w:sz w:val="20"/>
          <w:szCs w:val="20"/>
          <w:lang w:eastAsia="ar-SA"/>
        </w:rPr>
      </w:pPr>
    </w:p>
    <w:p w14:paraId="6A606ED1" w14:textId="77777777" w:rsidR="00B40E5A" w:rsidRPr="00E67DE7" w:rsidRDefault="00B40E5A" w:rsidP="00B40E5A">
      <w:pPr>
        <w:spacing w:after="0" w:line="240" w:lineRule="auto"/>
        <w:rPr>
          <w:rFonts w:ascii="Lub Dub Medium" w:hAnsi="Lub Dub Medium"/>
          <w:b/>
          <w:sz w:val="20"/>
          <w:szCs w:val="20"/>
        </w:rPr>
      </w:pPr>
      <w:r>
        <w:rPr>
          <w:rFonts w:ascii="Lub Dub Medium" w:hAnsi="Lub Dub Medium"/>
          <w:b/>
          <w:sz w:val="20"/>
          <w:szCs w:val="20"/>
        </w:rPr>
        <w:t>EPI21</w:t>
      </w:r>
      <w:r w:rsidRPr="00E67DE7">
        <w:rPr>
          <w:rFonts w:ascii="Lub Dub Medium" w:hAnsi="Lub Dub Medium"/>
          <w:b/>
          <w:sz w:val="20"/>
          <w:szCs w:val="20"/>
        </w:rPr>
        <w:t xml:space="preserve"> News Release </w:t>
      </w:r>
    </w:p>
    <w:p w14:paraId="10882F08" w14:textId="635FDDBE" w:rsidR="00B40E5A" w:rsidRPr="00D651E0" w:rsidRDefault="00B40E5A" w:rsidP="00B40E5A">
      <w:pPr>
        <w:spacing w:after="0" w:line="240" w:lineRule="auto"/>
        <w:rPr>
          <w:rFonts w:ascii="Lub Dub Medium" w:eastAsia="Times New Roman" w:hAnsi="Lub Dub Medium" w:cs="Segoe UI"/>
          <w:b/>
          <w:bCs/>
          <w:sz w:val="20"/>
          <w:szCs w:val="20"/>
        </w:rPr>
      </w:pPr>
      <w:r w:rsidRPr="00D651E0">
        <w:rPr>
          <w:rFonts w:ascii="Lub Dub Medium" w:eastAsia="Times New Roman" w:hAnsi="Lub Dub Medium" w:cs="Segoe UI"/>
          <w:b/>
          <w:bCs/>
          <w:sz w:val="20"/>
          <w:szCs w:val="20"/>
        </w:rPr>
        <w:t>Presentation #</w:t>
      </w:r>
      <w:r>
        <w:rPr>
          <w:rFonts w:ascii="Lub Dub Medium" w:eastAsia="Times New Roman" w:hAnsi="Lub Dub Medium" w:cs="Segoe UI"/>
          <w:b/>
          <w:bCs/>
          <w:sz w:val="20"/>
          <w:szCs w:val="20"/>
        </w:rPr>
        <w:t>76</w:t>
      </w:r>
    </w:p>
    <w:p w14:paraId="5380F6FC" w14:textId="77777777" w:rsidR="00B40E5A" w:rsidRPr="00D651E0" w:rsidRDefault="00B40E5A" w:rsidP="00B40E5A">
      <w:pPr>
        <w:spacing w:after="0" w:line="240" w:lineRule="auto"/>
        <w:rPr>
          <w:rFonts w:ascii="Lub Dub Medium" w:eastAsia="Times New Roman" w:hAnsi="Lub Dub Medium" w:cs="Segoe UI"/>
          <w:b/>
          <w:bCs/>
          <w:color w:val="C00000"/>
          <w:sz w:val="20"/>
          <w:szCs w:val="20"/>
        </w:rPr>
      </w:pPr>
      <w:r w:rsidRPr="00D651E0">
        <w:rPr>
          <w:rFonts w:ascii="Lub Dub Medium" w:hAnsi="Lub Dub Medium"/>
          <w:b/>
          <w:bCs/>
          <w:color w:val="C00000"/>
          <w:sz w:val="20"/>
          <w:szCs w:val="20"/>
        </w:rPr>
        <w:t>Embargoed until 10 a.m. CT/ 11 a.m. ET, Thursday, May 20, 2021</w:t>
      </w:r>
    </w:p>
    <w:p w14:paraId="158FFA6A" w14:textId="77777777" w:rsidR="00B40E5A" w:rsidRPr="00D651E0" w:rsidRDefault="00B40E5A" w:rsidP="00B40E5A">
      <w:pPr>
        <w:spacing w:after="0" w:line="240" w:lineRule="auto"/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</w:pPr>
    </w:p>
    <w:p w14:paraId="65C87157" w14:textId="4A3AAA48" w:rsidR="00B40E5A" w:rsidRPr="00B40E5A" w:rsidRDefault="00B40E5A" w:rsidP="00B40E5A">
      <w:pPr>
        <w:suppressAutoHyphens/>
        <w:spacing w:after="0" w:line="240" w:lineRule="auto"/>
        <w:rPr>
          <w:rFonts w:ascii="Lub Dub Medium" w:hAnsi="Lub Dub Medium"/>
          <w:b/>
          <w:sz w:val="20"/>
          <w:szCs w:val="20"/>
          <w:lang w:eastAsia="ar-SA"/>
        </w:rPr>
      </w:pPr>
      <w:r w:rsidRPr="00B40E5A">
        <w:rPr>
          <w:rFonts w:ascii="Lub Dub Medium" w:hAnsi="Lub Dub Medium"/>
          <w:b/>
          <w:sz w:val="20"/>
          <w:szCs w:val="20"/>
          <w:lang w:eastAsia="ar-SA"/>
        </w:rPr>
        <w:t xml:space="preserve">Contact Information: </w:t>
      </w:r>
      <w:r w:rsidRPr="00B40E5A">
        <w:rPr>
          <w:rFonts w:ascii="Lub Dub Medium" w:hAnsi="Lub Dub Medium"/>
          <w:bCs/>
          <w:sz w:val="20"/>
          <w:szCs w:val="20"/>
          <w:lang w:eastAsia="ar-SA"/>
        </w:rPr>
        <w:t xml:space="preserve">Shreya Rao, M.D., M.P.H., may be reached at 352-422-7133 or </w:t>
      </w:r>
      <w:hyperlink r:id="rId5" w:history="1">
        <w:r w:rsidRPr="00B40E5A">
          <w:rPr>
            <w:rStyle w:val="Hyperlink"/>
            <w:rFonts w:ascii="Lub Dub Medium" w:hAnsi="Lub Dub Medium"/>
            <w:bCs/>
            <w:sz w:val="20"/>
            <w:szCs w:val="20"/>
            <w:lang w:eastAsia="ar-SA"/>
          </w:rPr>
          <w:t>Shreya.Rao@UTSouthwestern.edu</w:t>
        </w:r>
      </w:hyperlink>
      <w:r w:rsidRPr="00B40E5A">
        <w:rPr>
          <w:rFonts w:ascii="Lub Dub Medium" w:hAnsi="Lub Dub Medium"/>
          <w:bCs/>
          <w:sz w:val="20"/>
          <w:szCs w:val="20"/>
          <w:lang w:eastAsia="ar-SA"/>
        </w:rPr>
        <w:t xml:space="preserve"> (</w:t>
      </w:r>
      <w:r w:rsidRPr="00B40E5A">
        <w:rPr>
          <w:rFonts w:ascii="Lub Dub Medium" w:hAnsi="Lub Dub Medium"/>
          <w:bCs/>
          <w:i/>
          <w:iCs/>
          <w:sz w:val="20"/>
          <w:szCs w:val="20"/>
          <w:lang w:eastAsia="ar-SA"/>
        </w:rPr>
        <w:t>please do not publish contact information</w:t>
      </w:r>
      <w:r w:rsidRPr="00B40E5A">
        <w:rPr>
          <w:rFonts w:ascii="Lub Dub Medium" w:hAnsi="Lub Dub Medium"/>
          <w:bCs/>
          <w:sz w:val="20"/>
          <w:szCs w:val="20"/>
          <w:lang w:eastAsia="ar-SA"/>
        </w:rPr>
        <w:t xml:space="preserve">). </w:t>
      </w:r>
    </w:p>
    <w:p w14:paraId="7542CEFD" w14:textId="11A07EDD" w:rsidR="00C34302" w:rsidRPr="00B40E5A" w:rsidRDefault="00596599" w:rsidP="008C444E">
      <w:pPr>
        <w:spacing w:after="0" w:line="280" w:lineRule="atLeast"/>
        <w:rPr>
          <w:rFonts w:ascii="Lub Dub Medium" w:eastAsia="Times New Roman" w:hAnsi="Lub Dub Medium" w:cs="Segoe UI"/>
          <w:color w:val="000000" w:themeColor="text1"/>
          <w:sz w:val="20"/>
          <w:szCs w:val="20"/>
        </w:rPr>
      </w:pPr>
      <w:r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  <w:pict w14:anchorId="2712A714">
          <v:rect id="_x0000_i1025" style="width:0;height:1.5pt" o:hralign="center" o:hrstd="t" o:hr="t" fillcolor="#a0a0a0" stroked="f"/>
        </w:pict>
      </w:r>
    </w:p>
    <w:p w14:paraId="263E23D9" w14:textId="77777777" w:rsidR="00596599" w:rsidRPr="00520C6A" w:rsidRDefault="00596599" w:rsidP="00596599">
      <w:pPr>
        <w:spacing w:after="0" w:line="240" w:lineRule="auto"/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</w:pPr>
      <w:r w:rsidRPr="00520C6A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>Session Assignment</w:t>
      </w:r>
    </w:p>
    <w:p w14:paraId="1FCAF3A0" w14:textId="194C70B1" w:rsidR="00C34302" w:rsidRPr="00B40E5A" w:rsidRDefault="00C34302" w:rsidP="008C444E">
      <w:pPr>
        <w:spacing w:after="0" w:line="280" w:lineRule="atLeast"/>
        <w:rPr>
          <w:rFonts w:ascii="Lub Dub Medium" w:eastAsia="Times New Roman" w:hAnsi="Lub Dub Medium" w:cs="Segoe UI"/>
          <w:color w:val="000000"/>
          <w:sz w:val="20"/>
          <w:szCs w:val="20"/>
        </w:rPr>
      </w:pPr>
      <w:r w:rsidRPr="00B40E5A">
        <w:rPr>
          <w:rFonts w:ascii="Lub Dub Medium" w:eastAsia="Times New Roman" w:hAnsi="Lub Dub Medium" w:cs="Segoe UI"/>
          <w:color w:val="000000" w:themeColor="text1"/>
          <w:sz w:val="20"/>
          <w:szCs w:val="20"/>
        </w:rPr>
        <w:t>06C - Stamler Award Finalists</w:t>
      </w:r>
      <w:r w:rsidRPr="00B40E5A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 (Presentation #076; Speaking Time: 5/21/2021 12:30:00 PM - 5/21/2021 12:40:00 PM) </w:t>
      </w:r>
    </w:p>
    <w:p w14:paraId="3F64A8C0" w14:textId="1E4840BB" w:rsidR="00230DC7" w:rsidRPr="00C34302" w:rsidRDefault="00596599" w:rsidP="00230DC7">
      <w:pPr>
        <w:spacing w:after="0" w:line="280" w:lineRule="atLeast"/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</w:pPr>
      <w:r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  <w:pict w14:anchorId="552F9A88">
          <v:rect id="_x0000_i1026" style="width:0;height:1.5pt" o:hralign="center" o:hrstd="t" o:hr="t" fillcolor="#a0a0a0" stroked="f"/>
        </w:pict>
      </w:r>
    </w:p>
    <w:p w14:paraId="0E3DF496" w14:textId="77777777" w:rsidR="00596599" w:rsidRDefault="00230DC7" w:rsidP="008C444E">
      <w:pPr>
        <w:spacing w:after="0" w:line="280" w:lineRule="atLeast"/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</w:pPr>
      <w:r w:rsidRPr="00C34302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>Title</w:t>
      </w:r>
      <w:r w:rsidR="008C444E" w:rsidRPr="00C34302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 xml:space="preserve"> </w:t>
      </w:r>
    </w:p>
    <w:p w14:paraId="14C6BF36" w14:textId="7C70CB8E" w:rsidR="00230DC7" w:rsidRPr="00C34302" w:rsidRDefault="00230DC7" w:rsidP="008C444E">
      <w:pPr>
        <w:spacing w:after="0" w:line="280" w:lineRule="atLeast"/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</w:pPr>
      <w:r w:rsidRPr="00C34302">
        <w:rPr>
          <w:rFonts w:ascii="Lub Dub Medium" w:eastAsia="Times New Roman" w:hAnsi="Lub Dub Medium" w:cs="Segoe UI"/>
          <w:b/>
          <w:bCs/>
          <w:color w:val="000000"/>
          <w:sz w:val="20"/>
          <w:szCs w:val="20"/>
          <w:lang w:val="en"/>
        </w:rPr>
        <w:t xml:space="preserve">Longitudinal Trajectories </w:t>
      </w:r>
      <w:proofErr w:type="gramStart"/>
      <w:r w:rsidRPr="00C34302">
        <w:rPr>
          <w:rFonts w:ascii="Lub Dub Medium" w:eastAsia="Times New Roman" w:hAnsi="Lub Dub Medium" w:cs="Segoe UI"/>
          <w:b/>
          <w:bCs/>
          <w:color w:val="000000"/>
          <w:sz w:val="20"/>
          <w:szCs w:val="20"/>
          <w:lang w:val="en"/>
        </w:rPr>
        <w:t>And</w:t>
      </w:r>
      <w:proofErr w:type="gramEnd"/>
      <w:r w:rsidRPr="00C34302">
        <w:rPr>
          <w:rFonts w:ascii="Lub Dub Medium" w:eastAsia="Times New Roman" w:hAnsi="Lub Dub Medium" w:cs="Segoe UI"/>
          <w:b/>
          <w:bCs/>
          <w:color w:val="000000"/>
          <w:sz w:val="20"/>
          <w:szCs w:val="20"/>
          <w:lang w:val="en"/>
        </w:rPr>
        <w:t xml:space="preserve"> Predictors Of County-level Cardiovascular Mortality In The United States (1980-2014)</w:t>
      </w:r>
    </w:p>
    <w:p w14:paraId="6849F22D" w14:textId="626C21E9" w:rsidR="00230DC7" w:rsidRPr="00C34302" w:rsidRDefault="00596599" w:rsidP="00230DC7">
      <w:pPr>
        <w:spacing w:after="0" w:line="280" w:lineRule="atLeast"/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</w:pPr>
      <w:r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  <w:pict w14:anchorId="54E7F9EF">
          <v:rect id="_x0000_i1027" style="width:0;height:1.5pt" o:hralign="center" o:hrstd="t" o:hr="t" fillcolor="#a0a0a0" stroked="f"/>
        </w:pict>
      </w:r>
    </w:p>
    <w:p w14:paraId="77DC9A03" w14:textId="77777777" w:rsidR="00230DC7" w:rsidRPr="00C34302" w:rsidRDefault="00230DC7" w:rsidP="00230DC7">
      <w:pPr>
        <w:spacing w:after="0" w:line="280" w:lineRule="atLeast"/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</w:pPr>
      <w:r w:rsidRPr="00C34302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>Abstract Content</w:t>
      </w:r>
    </w:p>
    <w:p w14:paraId="5FC2D7B0" w14:textId="3C555124" w:rsidR="00230DC7" w:rsidRPr="00C34302" w:rsidRDefault="00C34302" w:rsidP="00230DC7">
      <w:pPr>
        <w:spacing w:after="0" w:line="280" w:lineRule="atLeast"/>
        <w:rPr>
          <w:rFonts w:ascii="Lub Dub Medium" w:eastAsia="Times New Roman" w:hAnsi="Lub Dub Medium" w:cs="Segoe UI"/>
          <w:vanish/>
          <w:color w:val="000000"/>
          <w:sz w:val="20"/>
          <w:szCs w:val="20"/>
          <w:lang w:val="en"/>
        </w:rPr>
      </w:pPr>
      <w:r w:rsidRPr="00C34302">
        <w:rPr>
          <w:rFonts w:ascii="Lub Dub Medium" w:eastAsia="Times New Roman" w:hAnsi="Lub Dub Medium" w:cs="Segoe UI"/>
          <w:b/>
          <w:bCs/>
          <w:color w:val="000000"/>
          <w:sz w:val="20"/>
          <w:szCs w:val="20"/>
        </w:rPr>
        <w:t>Introduction:</w:t>
      </w:r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 CV mortality has declined over 4 decades in the U.S. However, whether declines have been uniformly experienced across U.S. counties, and predictors of CV mortality trajectory are not known. </w:t>
      </w:r>
      <w:r w:rsidRPr="00C34302">
        <w:rPr>
          <w:rFonts w:ascii="Lub Dub Medium" w:eastAsia="Times New Roman" w:hAnsi="Lub Dub Medium" w:cs="Segoe UI"/>
          <w:b/>
          <w:bCs/>
          <w:color w:val="000000"/>
          <w:sz w:val="20"/>
          <w:szCs w:val="20"/>
        </w:rPr>
        <w:t xml:space="preserve">Methods: </w:t>
      </w:r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>County-level</w:t>
      </w:r>
      <w:r w:rsidRPr="00C34302">
        <w:rPr>
          <w:rFonts w:ascii="Lub Dub Medium" w:eastAsia="Times New Roman" w:hAnsi="Lub Dub Medium" w:cs="Segoe UI"/>
          <w:b/>
          <w:bCs/>
          <w:color w:val="000000"/>
          <w:sz w:val="20"/>
          <w:szCs w:val="20"/>
        </w:rPr>
        <w:t xml:space="preserve"> </w:t>
      </w:r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mortality data from 1980-2014 was obtained from the National Center for Health Statistics. We used a </w:t>
      </w:r>
      <w:proofErr w:type="spellStart"/>
      <w:r w:rsidRPr="00C34302">
        <w:rPr>
          <w:rFonts w:ascii="Lub Dub Medium" w:eastAsia="Times New Roman" w:hAnsi="Lub Dub Medium" w:cs="Segoe UI"/>
          <w:i/>
          <w:iCs/>
          <w:color w:val="000000"/>
          <w:sz w:val="20"/>
          <w:szCs w:val="20"/>
        </w:rPr>
        <w:t>ClustMix</w:t>
      </w:r>
      <w:proofErr w:type="spellEnd"/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 approach to identify 3 distinct county </w:t>
      </w:r>
      <w:proofErr w:type="spellStart"/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>phenogroups</w:t>
      </w:r>
      <w:proofErr w:type="spellEnd"/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 based on mortality trajectory. Adjusted multinomial logistic regression models were constructed to evaluate the associations between county-level characteristics (demographic, social, and health status) and CV mortality trajectory-based </w:t>
      </w:r>
      <w:proofErr w:type="spellStart"/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>phenogroups</w:t>
      </w:r>
      <w:proofErr w:type="spellEnd"/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. </w:t>
      </w:r>
      <w:r w:rsidRPr="00C34302">
        <w:rPr>
          <w:rFonts w:ascii="Lub Dub Medium" w:eastAsia="Times New Roman" w:hAnsi="Lub Dub Medium" w:cs="Segoe UI"/>
          <w:b/>
          <w:bCs/>
          <w:color w:val="000000"/>
          <w:sz w:val="20"/>
          <w:szCs w:val="20"/>
        </w:rPr>
        <w:t>Results:</w:t>
      </w:r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 Among 3,133 counties, there were parallel declines in CV mortality in all groups (Fig.1A). High-mortality counties </w:t>
      </w:r>
      <w:proofErr w:type="gramStart"/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>were located in</w:t>
      </w:r>
      <w:proofErr w:type="gramEnd"/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 the South and parts of the Ohio and Mississippi River valleys (Fig. 1B). County </w:t>
      </w:r>
      <w:proofErr w:type="spellStart"/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>phenogroups</w:t>
      </w:r>
      <w:proofErr w:type="spellEnd"/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 varied significantly in social characteristics such as non-white proportion (low vs. high mortality: 12% vs. 27%), high-school education (11% vs. 20%), and violent crime rates (.01 vs. 0.3/100 population). Disparities in health factors were also observed with higher rates of smoking, obesity, and diabetes in the high (vs. low) mortality groups. A substantial collinearity was observed between social and health factors. In adjusted analysis, social, environmental, and health characteristics explained 56% variance in the county-level CV mortality trajectory. Education status (OR [95% CI]=12.4 [9.4-16.3]), violent crime rates (OR [95% CI] =1.6 [1.3-1.9]), and smoking (OR [95% CI] = 3.9 [3.1- 4.9]) were the strongest predictors of high mortality trajectory </w:t>
      </w:r>
      <w:proofErr w:type="spellStart"/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>phenogroup</w:t>
      </w:r>
      <w:proofErr w:type="spellEnd"/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 membership (ref: low mortality). </w:t>
      </w:r>
      <w:r w:rsidRPr="00C34302">
        <w:rPr>
          <w:rFonts w:ascii="Lub Dub Medium" w:eastAsia="Times New Roman" w:hAnsi="Lub Dub Medium" w:cs="Segoe UI"/>
          <w:b/>
          <w:bCs/>
          <w:color w:val="000000"/>
          <w:sz w:val="20"/>
          <w:szCs w:val="20"/>
        </w:rPr>
        <w:t xml:space="preserve">Conclusions: </w:t>
      </w:r>
      <w:r w:rsidRPr="00C34302">
        <w:rPr>
          <w:rFonts w:ascii="Lub Dub Medium" w:eastAsia="Times New Roman" w:hAnsi="Lub Dub Medium" w:cs="Segoe UI"/>
          <w:color w:val="000000"/>
          <w:sz w:val="20"/>
          <w:szCs w:val="20"/>
        </w:rPr>
        <w:t xml:space="preserve">Despite a decline in CV mortality, disparities at the county-level have persisted over the past 4 decades largely driven by differences in social characteristics and smoking prevalence. This highlights the need for multi-domain interventions focusing on safety, education and public health to improve county-level disparities in CV health. </w:t>
      </w:r>
      <w:hyperlink r:id="rId6" w:tgtFrame="_blank" w:history="1">
        <w:r w:rsidRPr="00C34302">
          <w:rPr>
            <w:rFonts w:ascii="Lub Dub Medium" w:eastAsia="Times New Roman" w:hAnsi="Lub Dub Medium" w:cs="Segoe UI"/>
            <w:color w:val="0000FF"/>
            <w:sz w:val="20"/>
            <w:szCs w:val="20"/>
            <w:u w:val="single"/>
          </w:rPr>
          <w:br/>
        </w:r>
      </w:hyperlink>
    </w:p>
    <w:p w14:paraId="297FA04D" w14:textId="3D14AB52" w:rsidR="008B133B" w:rsidRDefault="00230DC7" w:rsidP="008C444E">
      <w:pPr>
        <w:spacing w:after="0" w:line="280" w:lineRule="atLeast"/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</w:pPr>
      <w:r w:rsidRPr="00C34302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 xml:space="preserve">Author </w:t>
      </w:r>
      <w:proofErr w:type="gramStart"/>
      <w:r w:rsidRPr="00C34302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>Block</w:t>
      </w:r>
      <w:r w:rsidR="008C444E" w:rsidRPr="00C34302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 xml:space="preserve">  -</w:t>
      </w:r>
      <w:proofErr w:type="gramEnd"/>
      <w:r w:rsidR="008C444E" w:rsidRPr="00C34302">
        <w:rPr>
          <w:rFonts w:ascii="Lub Dub Medium" w:eastAsia="Times New Roman" w:hAnsi="Lub Dub Medium" w:cs="Segoe UI"/>
          <w:b/>
          <w:bCs/>
          <w:color w:val="336699"/>
          <w:sz w:val="20"/>
          <w:szCs w:val="20"/>
          <w:lang w:val="en"/>
        </w:rPr>
        <w:t xml:space="preserve"> </w:t>
      </w:r>
      <w:r w:rsidRPr="00C34302">
        <w:rPr>
          <w:rFonts w:ascii="Lub Dub Medium" w:eastAsia="Times New Roman" w:hAnsi="Lub Dub Medium" w:cs="Segoe UI"/>
          <w:b/>
          <w:bCs/>
          <w:color w:val="000000"/>
          <w:sz w:val="20"/>
          <w:szCs w:val="20"/>
          <w:lang w:val="en"/>
        </w:rPr>
        <w:t>Shreya Rao</w:t>
      </w:r>
      <w:r w:rsidRPr="00C34302"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  <w:t xml:space="preserve">, Amy E. Hughes, UTSW, Dallas, TX; Colby Ayers, UT Southwestern Medical Ctr, Dallas, TX; Sandeep R Das, UNIV OF TEXAS SOUTHWESTERN MED CTR, Dallas, TX; Ethan A Halm, UNIV OF TEXAS SOUTHWESTERN, Dallas, TX; </w:t>
      </w:r>
      <w:proofErr w:type="spellStart"/>
      <w:r w:rsidRPr="00C34302"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  <w:t>Ambarish</w:t>
      </w:r>
      <w:proofErr w:type="spellEnd"/>
      <w:r w:rsidRPr="00C34302"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  <w:t xml:space="preserve"> Pandey, UTSW MEDICAL CENTER, Dallas, TX </w:t>
      </w:r>
    </w:p>
    <w:p w14:paraId="5CFD3883" w14:textId="2EBAA811" w:rsidR="00596599" w:rsidRDefault="00596599" w:rsidP="008C444E">
      <w:pPr>
        <w:spacing w:after="0" w:line="280" w:lineRule="atLeast"/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</w:pPr>
    </w:p>
    <w:p w14:paraId="49CE6B78" w14:textId="0EFDA586" w:rsidR="00596599" w:rsidRDefault="00596599" w:rsidP="008C444E">
      <w:pPr>
        <w:spacing w:after="0" w:line="280" w:lineRule="atLeast"/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</w:pPr>
    </w:p>
    <w:p w14:paraId="33C3D1BC" w14:textId="739EE1A8" w:rsidR="00596599" w:rsidRDefault="00596599" w:rsidP="008C444E">
      <w:pPr>
        <w:spacing w:after="0" w:line="280" w:lineRule="atLeast"/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</w:pPr>
    </w:p>
    <w:p w14:paraId="3143216B" w14:textId="30169F68" w:rsidR="00596599" w:rsidRDefault="00596599" w:rsidP="008C444E">
      <w:pPr>
        <w:spacing w:after="0" w:line="280" w:lineRule="atLeast"/>
        <w:rPr>
          <w:rFonts w:ascii="Lub Dub Medium" w:eastAsia="Times New Roman" w:hAnsi="Lub Dub Medium" w:cs="Segoe UI"/>
          <w:color w:val="000000"/>
          <w:sz w:val="20"/>
          <w:szCs w:val="20"/>
          <w:lang w:val="en"/>
        </w:rPr>
      </w:pPr>
      <w:r w:rsidRPr="00C34302">
        <w:rPr>
          <w:rFonts w:ascii="Lub Dub Medium" w:eastAsia="Times New Roman" w:hAnsi="Lub Dub Medium" w:cs="Segoe UI"/>
          <w:noProof/>
          <w:color w:val="0000FF"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 wp14:anchorId="3A9C6DFC" wp14:editId="5F942A7C">
            <wp:simplePos x="0" y="0"/>
            <wp:positionH relativeFrom="column">
              <wp:posOffset>-133350</wp:posOffset>
            </wp:positionH>
            <wp:positionV relativeFrom="margin">
              <wp:align>top</wp:align>
            </wp:positionV>
            <wp:extent cx="3321050" cy="1620672"/>
            <wp:effectExtent l="0" t="0" r="0" b="0"/>
            <wp:wrapNone/>
            <wp:docPr id="1" name="Picture 1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0" cy="162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B46142" w14:textId="77777777" w:rsidR="00596599" w:rsidRPr="00C34302" w:rsidRDefault="00596599" w:rsidP="008C444E">
      <w:pPr>
        <w:spacing w:after="0" w:line="280" w:lineRule="atLeast"/>
        <w:rPr>
          <w:rFonts w:ascii="Lub Dub Medium" w:hAnsi="Lub Dub Medium"/>
          <w:sz w:val="20"/>
          <w:szCs w:val="20"/>
        </w:rPr>
      </w:pPr>
    </w:p>
    <w:sectPr w:rsidR="00596599" w:rsidRPr="00C34302" w:rsidSect="008C444E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b Dub Medium">
    <w:panose1 w:val="020B0603030403020204"/>
    <w:charset w:val="00"/>
    <w:family w:val="swiss"/>
    <w:pitch w:val="variable"/>
    <w:sig w:usb0="800000E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DC7"/>
    <w:rsid w:val="00070B6C"/>
    <w:rsid w:val="00230DC7"/>
    <w:rsid w:val="00596599"/>
    <w:rsid w:val="008B133B"/>
    <w:rsid w:val="008C444E"/>
    <w:rsid w:val="00977A6E"/>
    <w:rsid w:val="00B40E5A"/>
    <w:rsid w:val="00C3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C2657"/>
  <w15:chartTrackingRefBased/>
  <w15:docId w15:val="{2453F68A-3935-44B3-B71E-B4E49BAA0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0D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8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9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35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5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2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5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8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8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0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2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les.abstractsonline.com/CTRL/8A/C/362/EB6/DDF/4AE/892/B55/C22/2CE/C37/05/g587_1.jpg" TargetMode="External"/><Relationship Id="rId5" Type="http://schemas.openxmlformats.org/officeDocument/2006/relationships/hyperlink" Target="mailto:Shreya.Rao@UTSouthwestern.edu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Astle</dc:creator>
  <cp:keywords/>
  <dc:description/>
  <cp:lastModifiedBy>William Westmoreland</cp:lastModifiedBy>
  <cp:revision>7</cp:revision>
  <dcterms:created xsi:type="dcterms:W3CDTF">2021-04-05T18:10:00Z</dcterms:created>
  <dcterms:modified xsi:type="dcterms:W3CDTF">2021-05-12T13:33:00Z</dcterms:modified>
</cp:coreProperties>
</file>