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509" w:rsidRPr="001E7509" w:rsidRDefault="001E7509" w:rsidP="001E7509">
      <w:pPr>
        <w:pStyle w:val="ListParagraph"/>
        <w:numPr>
          <w:ilvl w:val="0"/>
          <w:numId w:val="10"/>
        </w:numPr>
        <w:ind w:left="360"/>
        <w:contextualSpacing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1E7509">
        <w:rPr>
          <w:rFonts w:asciiTheme="minorHAnsi" w:hAnsiTheme="minorHAnsi" w:cstheme="minorHAnsi"/>
          <w:sz w:val="22"/>
          <w:szCs w:val="22"/>
        </w:rPr>
        <w:t xml:space="preserve">The Automobile Club of Southern California’s Automotive Research Center (ARC) – the AAA federation’s only dedicated automotive research facility – produces the AAA Green Car Guide.  </w:t>
      </w:r>
    </w:p>
    <w:p w:rsidR="001E7509" w:rsidRPr="001E7509" w:rsidRDefault="001E7509" w:rsidP="001E7509">
      <w:pPr>
        <w:pStyle w:val="ListParagraph"/>
        <w:ind w:left="360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1E7509" w:rsidRPr="001E7509" w:rsidRDefault="001E7509" w:rsidP="001E7509">
      <w:pPr>
        <w:pStyle w:val="ListParagraph"/>
        <w:numPr>
          <w:ilvl w:val="0"/>
          <w:numId w:val="10"/>
        </w:numPr>
        <w:ind w:left="360"/>
        <w:contextualSpacing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1E7509">
        <w:rPr>
          <w:rFonts w:asciiTheme="minorHAnsi" w:hAnsiTheme="minorHAnsi" w:cstheme="minorHAnsi"/>
          <w:sz w:val="22"/>
          <w:szCs w:val="22"/>
        </w:rPr>
        <w:t xml:space="preserve">The AAA Green Car Guide is available in print at many AAA branches and online at </w:t>
      </w:r>
      <w:hyperlink r:id="rId8" w:history="1">
        <w:r w:rsidRPr="001E7509">
          <w:rPr>
            <w:rStyle w:val="Hyperlink"/>
            <w:rFonts w:asciiTheme="minorHAnsi" w:hAnsiTheme="minorHAnsi" w:cstheme="minorHAnsi"/>
            <w:sz w:val="22"/>
            <w:szCs w:val="22"/>
          </w:rPr>
          <w:t>www.AAA.com/greencar</w:t>
        </w:r>
      </w:hyperlink>
      <w:r w:rsidR="009C04B8">
        <w:rPr>
          <w:rFonts w:asciiTheme="minorHAnsi" w:hAnsiTheme="minorHAnsi" w:cstheme="minorHAnsi"/>
          <w:sz w:val="22"/>
          <w:szCs w:val="22"/>
        </w:rPr>
        <w:t>.</w:t>
      </w:r>
      <w:bookmarkStart w:id="0" w:name="_GoBack"/>
      <w:bookmarkEnd w:id="0"/>
    </w:p>
    <w:p w:rsidR="001E7509" w:rsidRPr="001E7509" w:rsidRDefault="001E7509" w:rsidP="001E7509">
      <w:pPr>
        <w:pStyle w:val="ListParagraph"/>
        <w:ind w:left="360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1E7509" w:rsidRPr="001E7509" w:rsidRDefault="001E7509" w:rsidP="001E7509">
      <w:pPr>
        <w:pStyle w:val="ListParagraph"/>
        <w:numPr>
          <w:ilvl w:val="0"/>
          <w:numId w:val="10"/>
        </w:numPr>
        <w:ind w:left="360"/>
        <w:contextualSpacing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1E7509">
        <w:rPr>
          <w:rFonts w:asciiTheme="minorHAnsi" w:hAnsiTheme="minorHAnsi" w:cstheme="minorHAnsi"/>
          <w:sz w:val="22"/>
          <w:szCs w:val="22"/>
        </w:rPr>
        <w:t>The 2016 guide reviewed and ranked 81 vehicles.</w:t>
      </w:r>
    </w:p>
    <w:p w:rsidR="001E7509" w:rsidRPr="001E7509" w:rsidRDefault="001E7509" w:rsidP="001E7509">
      <w:pPr>
        <w:pStyle w:val="ListParagraph"/>
        <w:ind w:left="360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1E7509" w:rsidRPr="001E7509" w:rsidRDefault="001E7509" w:rsidP="001E7509">
      <w:pPr>
        <w:pStyle w:val="ListParagraph"/>
        <w:numPr>
          <w:ilvl w:val="0"/>
          <w:numId w:val="10"/>
        </w:numPr>
        <w:ind w:left="360"/>
        <w:contextualSpacing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1E7509">
        <w:rPr>
          <w:rFonts w:asciiTheme="minorHAnsi" w:hAnsiTheme="minorHAnsi" w:cstheme="minorHAnsi"/>
          <w:sz w:val="22"/>
          <w:szCs w:val="22"/>
        </w:rPr>
        <w:t>The guide has been published for six years.</w:t>
      </w:r>
    </w:p>
    <w:p w:rsidR="001E7509" w:rsidRPr="001E7509" w:rsidRDefault="001E7509" w:rsidP="001E7509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1E7509" w:rsidRPr="001E7509" w:rsidRDefault="001E7509" w:rsidP="001E7509">
      <w:pPr>
        <w:pStyle w:val="ListParagraph"/>
        <w:numPr>
          <w:ilvl w:val="0"/>
          <w:numId w:val="10"/>
        </w:numPr>
        <w:ind w:left="360"/>
        <w:contextualSpacing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1E7509">
        <w:rPr>
          <w:rFonts w:asciiTheme="minorHAnsi" w:hAnsiTheme="minorHAnsi" w:cstheme="minorHAnsi"/>
          <w:sz w:val="22"/>
          <w:szCs w:val="22"/>
        </w:rPr>
        <w:t>To qualify for the Green Car Guide, a vehicle must have one of the following characteristics:</w:t>
      </w:r>
    </w:p>
    <w:p w:rsidR="001E7509" w:rsidRPr="001E7509" w:rsidRDefault="001E7509" w:rsidP="001E7509">
      <w:pPr>
        <w:pStyle w:val="ListParagraph"/>
        <w:numPr>
          <w:ilvl w:val="1"/>
          <w:numId w:val="10"/>
        </w:numPr>
        <w:contextualSpacing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1E7509">
        <w:rPr>
          <w:rFonts w:asciiTheme="minorHAnsi" w:hAnsiTheme="minorHAnsi" w:cstheme="minorHAnsi"/>
          <w:sz w:val="22"/>
          <w:szCs w:val="22"/>
        </w:rPr>
        <w:t>Have zero emissions (ZEV) or partial zero emissions (PZEV)</w:t>
      </w:r>
    </w:p>
    <w:p w:rsidR="001E7509" w:rsidRPr="001E7509" w:rsidRDefault="001E7509" w:rsidP="001E7509">
      <w:pPr>
        <w:pStyle w:val="ListParagraph"/>
        <w:numPr>
          <w:ilvl w:val="1"/>
          <w:numId w:val="10"/>
        </w:numPr>
        <w:contextualSpacing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1E7509">
        <w:rPr>
          <w:rFonts w:asciiTheme="minorHAnsi" w:hAnsiTheme="minorHAnsi" w:cstheme="minorHAnsi"/>
          <w:sz w:val="22"/>
          <w:szCs w:val="22"/>
        </w:rPr>
        <w:t>Is a hybrid or plug-in hybrid</w:t>
      </w:r>
    </w:p>
    <w:p w:rsidR="001E7509" w:rsidRPr="001E7509" w:rsidRDefault="001E7509" w:rsidP="001E7509">
      <w:pPr>
        <w:pStyle w:val="ListParagraph"/>
        <w:numPr>
          <w:ilvl w:val="1"/>
          <w:numId w:val="10"/>
        </w:numPr>
        <w:contextualSpacing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1E7509">
        <w:rPr>
          <w:rFonts w:asciiTheme="minorHAnsi" w:hAnsiTheme="minorHAnsi" w:cstheme="minorHAnsi"/>
          <w:sz w:val="22"/>
          <w:szCs w:val="22"/>
        </w:rPr>
        <w:t>Is a battery-electric vehicle</w:t>
      </w:r>
    </w:p>
    <w:p w:rsidR="001E7509" w:rsidRPr="001E7509" w:rsidRDefault="001E7509" w:rsidP="001E7509">
      <w:pPr>
        <w:pStyle w:val="ListParagraph"/>
        <w:numPr>
          <w:ilvl w:val="1"/>
          <w:numId w:val="10"/>
        </w:numPr>
        <w:contextualSpacing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1E7509">
        <w:rPr>
          <w:rFonts w:asciiTheme="minorHAnsi" w:hAnsiTheme="minorHAnsi" w:cstheme="minorHAnsi"/>
          <w:sz w:val="22"/>
          <w:szCs w:val="22"/>
        </w:rPr>
        <w:t>Is diesel-powered that meets California emissions standards (clean diesel)</w:t>
      </w:r>
    </w:p>
    <w:p w:rsidR="001E7509" w:rsidRPr="001E7509" w:rsidRDefault="001E7509" w:rsidP="001E7509">
      <w:pPr>
        <w:pStyle w:val="ListParagraph"/>
        <w:numPr>
          <w:ilvl w:val="1"/>
          <w:numId w:val="10"/>
        </w:numPr>
        <w:contextualSpacing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1E7509">
        <w:rPr>
          <w:rFonts w:asciiTheme="minorHAnsi" w:hAnsiTheme="minorHAnsi" w:cstheme="minorHAnsi"/>
          <w:sz w:val="22"/>
          <w:szCs w:val="22"/>
        </w:rPr>
        <w:t>Runs on Compressed Natural Gas (CNG)</w:t>
      </w:r>
    </w:p>
    <w:p w:rsidR="001E7509" w:rsidRPr="001E7509" w:rsidRDefault="001E7509" w:rsidP="001E7509">
      <w:pPr>
        <w:pStyle w:val="ListParagraph"/>
        <w:numPr>
          <w:ilvl w:val="1"/>
          <w:numId w:val="10"/>
        </w:numPr>
        <w:contextualSpacing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1E7509">
        <w:rPr>
          <w:rFonts w:asciiTheme="minorHAnsi" w:hAnsiTheme="minorHAnsi" w:cstheme="minorHAnsi"/>
          <w:sz w:val="22"/>
          <w:szCs w:val="22"/>
        </w:rPr>
        <w:t>Runs on hydrogen</w:t>
      </w:r>
    </w:p>
    <w:p w:rsidR="001E7509" w:rsidRPr="001E7509" w:rsidRDefault="001E7509" w:rsidP="001E7509">
      <w:pPr>
        <w:pStyle w:val="ListParagraph"/>
        <w:numPr>
          <w:ilvl w:val="1"/>
          <w:numId w:val="10"/>
        </w:numPr>
        <w:contextualSpacing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1E7509">
        <w:rPr>
          <w:rFonts w:asciiTheme="minorHAnsi" w:hAnsiTheme="minorHAnsi" w:cstheme="minorHAnsi"/>
          <w:sz w:val="22"/>
          <w:szCs w:val="22"/>
        </w:rPr>
        <w:t>Is gasoline powered with EPA category-leading fuel economy</w:t>
      </w:r>
    </w:p>
    <w:p w:rsidR="001E7509" w:rsidRPr="001E7509" w:rsidRDefault="001E7509" w:rsidP="001E7509">
      <w:pPr>
        <w:pStyle w:val="ListParagraph"/>
        <w:ind w:left="1440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1E7509" w:rsidRPr="001E7509" w:rsidRDefault="001E7509" w:rsidP="001E7509">
      <w:pPr>
        <w:pStyle w:val="ListParagraph"/>
        <w:numPr>
          <w:ilvl w:val="0"/>
          <w:numId w:val="10"/>
        </w:numPr>
        <w:ind w:left="360"/>
        <w:contextualSpacing/>
        <w:rPr>
          <w:rFonts w:asciiTheme="minorHAnsi" w:hAnsiTheme="minorHAnsi" w:cstheme="minorHAnsi"/>
          <w:sz w:val="22"/>
          <w:szCs w:val="22"/>
        </w:rPr>
      </w:pPr>
      <w:r w:rsidRPr="001E7509">
        <w:rPr>
          <w:rFonts w:asciiTheme="minorHAnsi" w:hAnsiTheme="minorHAnsi" w:cstheme="minorHAnsi"/>
          <w:sz w:val="22"/>
          <w:szCs w:val="22"/>
        </w:rPr>
        <w:t>Vehicles are tested, evaluated and scored by the ARC in 13 criteria, including acceleration, handling, ride comfort, turning, cargo capacity, etc.</w:t>
      </w:r>
    </w:p>
    <w:p w:rsidR="001E7509" w:rsidRPr="001E7509" w:rsidRDefault="001E7509" w:rsidP="001E7509">
      <w:pPr>
        <w:pStyle w:val="ListParagraph"/>
        <w:ind w:left="360"/>
        <w:rPr>
          <w:rFonts w:asciiTheme="minorHAnsi" w:hAnsiTheme="minorHAnsi" w:cstheme="minorHAnsi"/>
          <w:sz w:val="22"/>
          <w:szCs w:val="22"/>
        </w:rPr>
      </w:pPr>
    </w:p>
    <w:p w:rsidR="001E7509" w:rsidRPr="001E7509" w:rsidRDefault="001E7509" w:rsidP="001E7509">
      <w:pPr>
        <w:pStyle w:val="ListParagraph"/>
        <w:numPr>
          <w:ilvl w:val="0"/>
          <w:numId w:val="10"/>
        </w:numPr>
        <w:ind w:left="360"/>
        <w:contextualSpacing/>
        <w:rPr>
          <w:rFonts w:asciiTheme="minorHAnsi" w:hAnsiTheme="minorHAnsi" w:cstheme="minorHAnsi"/>
          <w:sz w:val="22"/>
          <w:szCs w:val="22"/>
        </w:rPr>
      </w:pPr>
      <w:r w:rsidRPr="001E7509">
        <w:rPr>
          <w:rFonts w:asciiTheme="minorHAnsi" w:hAnsiTheme="minorHAnsi" w:cstheme="minorHAnsi"/>
          <w:sz w:val="22"/>
          <w:szCs w:val="22"/>
        </w:rPr>
        <w:t>The guide is a complete compendium to buying a green vehicle because it:</w:t>
      </w:r>
    </w:p>
    <w:p w:rsidR="001E7509" w:rsidRPr="001E7509" w:rsidRDefault="001E7509" w:rsidP="001E7509">
      <w:pPr>
        <w:pStyle w:val="ListParagraph"/>
        <w:numPr>
          <w:ilvl w:val="1"/>
          <w:numId w:val="10"/>
        </w:numPr>
        <w:contextualSpacing/>
        <w:rPr>
          <w:rFonts w:asciiTheme="minorHAnsi" w:hAnsiTheme="minorHAnsi" w:cstheme="minorHAnsi"/>
          <w:sz w:val="22"/>
          <w:szCs w:val="22"/>
        </w:rPr>
      </w:pPr>
      <w:r w:rsidRPr="001E7509">
        <w:rPr>
          <w:rFonts w:asciiTheme="minorHAnsi" w:hAnsiTheme="minorHAnsi" w:cstheme="minorHAnsi"/>
          <w:sz w:val="22"/>
          <w:szCs w:val="22"/>
        </w:rPr>
        <w:t>defines what a green car is and explains why buying one can be good both for you and the environment;</w:t>
      </w:r>
    </w:p>
    <w:p w:rsidR="001E7509" w:rsidRPr="001E7509" w:rsidRDefault="001E7509" w:rsidP="001E7509">
      <w:pPr>
        <w:pStyle w:val="ListParagraph"/>
        <w:numPr>
          <w:ilvl w:val="1"/>
          <w:numId w:val="10"/>
        </w:numPr>
        <w:contextualSpacing/>
        <w:rPr>
          <w:rFonts w:asciiTheme="minorHAnsi" w:hAnsiTheme="minorHAnsi" w:cstheme="minorHAnsi"/>
          <w:sz w:val="22"/>
          <w:szCs w:val="22"/>
        </w:rPr>
      </w:pPr>
      <w:r w:rsidRPr="001E7509">
        <w:rPr>
          <w:rFonts w:asciiTheme="minorHAnsi" w:hAnsiTheme="minorHAnsi" w:cstheme="minorHAnsi"/>
          <w:sz w:val="22"/>
          <w:szCs w:val="22"/>
        </w:rPr>
        <w:t>explains the differences between various types of green cars and the pros and cons of each;</w:t>
      </w:r>
    </w:p>
    <w:p w:rsidR="001E7509" w:rsidRPr="001E7509" w:rsidRDefault="001E7509" w:rsidP="001E7509">
      <w:pPr>
        <w:pStyle w:val="ListParagraph"/>
        <w:numPr>
          <w:ilvl w:val="1"/>
          <w:numId w:val="10"/>
        </w:numPr>
        <w:contextualSpacing/>
        <w:rPr>
          <w:rFonts w:asciiTheme="minorHAnsi" w:hAnsiTheme="minorHAnsi" w:cstheme="minorHAnsi"/>
          <w:sz w:val="22"/>
          <w:szCs w:val="22"/>
        </w:rPr>
      </w:pPr>
      <w:r w:rsidRPr="001E7509">
        <w:rPr>
          <w:rFonts w:asciiTheme="minorHAnsi" w:hAnsiTheme="minorHAnsi" w:cstheme="minorHAnsi"/>
          <w:sz w:val="22"/>
          <w:szCs w:val="22"/>
        </w:rPr>
        <w:t>previews vehicles scheduled to come on the market in the next few years; and</w:t>
      </w:r>
    </w:p>
    <w:p w:rsidR="001E7509" w:rsidRPr="001E7509" w:rsidRDefault="001E7509" w:rsidP="001E7509">
      <w:pPr>
        <w:pStyle w:val="ListParagraph"/>
        <w:numPr>
          <w:ilvl w:val="1"/>
          <w:numId w:val="10"/>
        </w:numPr>
        <w:contextualSpacing/>
        <w:rPr>
          <w:rFonts w:asciiTheme="minorHAnsi" w:hAnsiTheme="minorHAnsi" w:cstheme="minorHAnsi"/>
          <w:sz w:val="22"/>
          <w:szCs w:val="22"/>
        </w:rPr>
      </w:pPr>
      <w:proofErr w:type="gramStart"/>
      <w:r w:rsidRPr="001E7509">
        <w:rPr>
          <w:rFonts w:asciiTheme="minorHAnsi" w:hAnsiTheme="minorHAnsi" w:cstheme="minorHAnsi"/>
          <w:sz w:val="22"/>
          <w:szCs w:val="22"/>
        </w:rPr>
        <w:t>evaluates</w:t>
      </w:r>
      <w:proofErr w:type="gramEnd"/>
      <w:r w:rsidRPr="001E7509">
        <w:rPr>
          <w:rFonts w:asciiTheme="minorHAnsi" w:hAnsiTheme="minorHAnsi" w:cstheme="minorHAnsi"/>
          <w:sz w:val="22"/>
          <w:szCs w:val="22"/>
        </w:rPr>
        <w:t xml:space="preserve"> vehicles with real-world criteria that motorists will find useful.</w:t>
      </w:r>
    </w:p>
    <w:p w:rsidR="001E7509" w:rsidRPr="001E7509" w:rsidRDefault="001E7509" w:rsidP="001E7509">
      <w:pPr>
        <w:pStyle w:val="ListParagraph"/>
        <w:ind w:left="1440"/>
        <w:rPr>
          <w:rFonts w:asciiTheme="minorHAnsi" w:hAnsiTheme="minorHAnsi" w:cstheme="minorHAnsi"/>
          <w:sz w:val="22"/>
          <w:szCs w:val="22"/>
        </w:rPr>
      </w:pPr>
    </w:p>
    <w:p w:rsidR="001E7509" w:rsidRPr="001E7509" w:rsidRDefault="001E7509" w:rsidP="001E7509">
      <w:pPr>
        <w:pStyle w:val="ListParagraph"/>
        <w:numPr>
          <w:ilvl w:val="0"/>
          <w:numId w:val="10"/>
        </w:numPr>
        <w:ind w:left="360"/>
        <w:contextualSpacing/>
        <w:rPr>
          <w:rFonts w:asciiTheme="minorHAnsi" w:hAnsiTheme="minorHAnsi" w:cstheme="minorHAnsi"/>
          <w:sz w:val="22"/>
          <w:szCs w:val="22"/>
        </w:rPr>
      </w:pPr>
      <w:r w:rsidRPr="001E7509">
        <w:rPr>
          <w:rFonts w:asciiTheme="minorHAnsi" w:hAnsiTheme="minorHAnsi" w:cstheme="minorHAnsi"/>
          <w:sz w:val="22"/>
          <w:szCs w:val="22"/>
        </w:rPr>
        <w:t xml:space="preserve">As North America’s largest motoring and leisure travel organization, AAA provides more than 56 million members with travel, insurance, financial and automotive-related services. Since </w:t>
      </w:r>
      <w:proofErr w:type="gramStart"/>
      <w:r w:rsidRPr="001E7509">
        <w:rPr>
          <w:rFonts w:asciiTheme="minorHAnsi" w:hAnsiTheme="minorHAnsi" w:cstheme="minorHAnsi"/>
          <w:sz w:val="22"/>
          <w:szCs w:val="22"/>
        </w:rPr>
        <w:t>its</w:t>
      </w:r>
      <w:proofErr w:type="gramEnd"/>
      <w:r w:rsidRPr="001E7509">
        <w:rPr>
          <w:rFonts w:asciiTheme="minorHAnsi" w:hAnsiTheme="minorHAnsi" w:cstheme="minorHAnsi"/>
          <w:sz w:val="22"/>
          <w:szCs w:val="22"/>
        </w:rPr>
        <w:t xml:space="preserve"> founding in 1902, the not-for-profit, fully tax-paying AAA has been a leader and advocate for the safety and security of all travelers. Motorists can map a route, identify gas prices, </w:t>
      </w:r>
      <w:proofErr w:type="gramStart"/>
      <w:r w:rsidRPr="001E7509">
        <w:rPr>
          <w:rFonts w:asciiTheme="minorHAnsi" w:hAnsiTheme="minorHAnsi" w:cstheme="minorHAnsi"/>
          <w:sz w:val="22"/>
          <w:szCs w:val="22"/>
        </w:rPr>
        <w:t>find</w:t>
      </w:r>
      <w:proofErr w:type="gramEnd"/>
      <w:r w:rsidRPr="001E7509">
        <w:rPr>
          <w:rFonts w:asciiTheme="minorHAnsi" w:hAnsiTheme="minorHAnsi" w:cstheme="minorHAnsi"/>
          <w:sz w:val="22"/>
          <w:szCs w:val="22"/>
        </w:rPr>
        <w:t xml:space="preserve"> discounts, book a hotel and access AAA roadside assistance with the AAA Mobile app for iPhone, iPad and Android. Learn more at </w:t>
      </w:r>
      <w:hyperlink r:id="rId9" w:tgtFrame="_blank" w:history="1">
        <w:r w:rsidRPr="001E7509">
          <w:rPr>
            <w:rStyle w:val="Hyperlink"/>
            <w:rFonts w:asciiTheme="minorHAnsi" w:hAnsiTheme="minorHAnsi" w:cstheme="minorHAnsi"/>
            <w:sz w:val="22"/>
            <w:szCs w:val="22"/>
          </w:rPr>
          <w:t>AAA.com/mobile</w:t>
        </w:r>
      </w:hyperlink>
      <w:r w:rsidRPr="001E7509">
        <w:rPr>
          <w:rFonts w:asciiTheme="minorHAnsi" w:hAnsiTheme="minorHAnsi" w:cstheme="minorHAnsi"/>
          <w:sz w:val="22"/>
          <w:szCs w:val="22"/>
        </w:rPr>
        <w:t>.  AAA clubs can be visited at </w:t>
      </w:r>
      <w:hyperlink r:id="rId10" w:tgtFrame="_blank" w:history="1">
        <w:r w:rsidRPr="001E7509">
          <w:rPr>
            <w:rStyle w:val="Hyperlink"/>
            <w:rFonts w:asciiTheme="minorHAnsi" w:hAnsiTheme="minorHAnsi" w:cstheme="minorHAnsi"/>
            <w:sz w:val="22"/>
            <w:szCs w:val="22"/>
          </w:rPr>
          <w:t>AAA.com</w:t>
        </w:r>
      </w:hyperlink>
      <w:r w:rsidRPr="001E7509">
        <w:rPr>
          <w:rFonts w:asciiTheme="minorHAnsi" w:hAnsiTheme="minorHAnsi" w:cstheme="minorHAnsi"/>
          <w:sz w:val="22"/>
          <w:szCs w:val="22"/>
        </w:rPr>
        <w:t>.</w:t>
      </w:r>
    </w:p>
    <w:p w:rsidR="001E7509" w:rsidRDefault="001E7509" w:rsidP="001E7509">
      <w:pPr>
        <w:rPr>
          <w:rFonts w:ascii="Arial" w:hAnsi="Arial" w:cs="Arial"/>
          <w:sz w:val="22"/>
          <w:szCs w:val="24"/>
        </w:rPr>
      </w:pPr>
    </w:p>
    <w:p w:rsidR="00930A0E" w:rsidRPr="00930A0E" w:rsidRDefault="00930A0E" w:rsidP="00930A0E">
      <w:pPr>
        <w:jc w:val="center"/>
        <w:rPr>
          <w:rFonts w:asciiTheme="minorHAnsi" w:hAnsiTheme="minorHAnsi" w:cstheme="minorHAnsi"/>
          <w:sz w:val="22"/>
          <w:szCs w:val="22"/>
        </w:rPr>
      </w:pPr>
    </w:p>
    <w:sectPr w:rsidR="00930A0E" w:rsidRPr="00930A0E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3920" w:rsidRDefault="00AB3920" w:rsidP="003E3C1F">
      <w:r>
        <w:separator/>
      </w:r>
    </w:p>
  </w:endnote>
  <w:endnote w:type="continuationSeparator" w:id="0">
    <w:p w:rsidR="00AB3920" w:rsidRDefault="00AB3920" w:rsidP="003E3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45 Light">
    <w:altName w:val="Univers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 55">
    <w:altName w:val="Univers 55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3C1F" w:rsidRDefault="00F708B0">
    <w:pPr>
      <w:pStyle w:val="Footer"/>
    </w:pPr>
    <w:r>
      <w:t>Association Communication</w:t>
    </w:r>
    <w:r w:rsidR="00016835">
      <w:t xml:space="preserve">, </w:t>
    </w:r>
    <w:r w:rsidR="003E3C1F">
      <w:t>Automotive Engineering</w:t>
    </w:r>
    <w:r w:rsidR="00930A0E">
      <w:t xml:space="preserve"> | Automobile Club of Southern California</w:t>
    </w:r>
    <w:r w:rsidR="00016835">
      <w:t xml:space="preserve"> | </w:t>
    </w:r>
    <w:r>
      <w:t>2016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3920" w:rsidRDefault="00AB3920" w:rsidP="003E3C1F">
      <w:r>
        <w:separator/>
      </w:r>
    </w:p>
  </w:footnote>
  <w:footnote w:type="continuationSeparator" w:id="0">
    <w:p w:rsidR="00AB3920" w:rsidRDefault="00AB3920" w:rsidP="003E3C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3C1F" w:rsidRDefault="003E3C1F">
    <w:pPr>
      <w:pStyle w:val="Header"/>
    </w:pPr>
  </w:p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5785"/>
      <w:gridCol w:w="3805"/>
    </w:tblGrid>
    <w:tr w:rsidR="003E3C1F" w:rsidRPr="00F052F5" w:rsidTr="008160A0">
      <w:trPr>
        <w:trHeight w:val="288"/>
      </w:trPr>
      <w:tc>
        <w:tcPr>
          <w:tcW w:w="5785" w:type="dxa"/>
          <w:vAlign w:val="center"/>
        </w:tcPr>
        <w:p w:rsidR="003E3C1F" w:rsidRPr="00F052F5" w:rsidRDefault="003E3C1F" w:rsidP="006A79B6">
          <w:pPr>
            <w:pStyle w:val="Header"/>
            <w:jc w:val="right"/>
            <w:rPr>
              <w:rFonts w:asciiTheme="majorHAnsi" w:eastAsiaTheme="majorEastAsia" w:hAnsiTheme="majorHAnsi" w:cstheme="majorBidi"/>
              <w:b/>
              <w:sz w:val="44"/>
              <w:szCs w:val="44"/>
            </w:rPr>
          </w:pPr>
          <w:r>
            <w:rPr>
              <w:rFonts w:cs="Arial"/>
              <w:b/>
              <w:noProof/>
              <w:color w:val="000000"/>
              <w:szCs w:val="27"/>
              <w:shd w:val="clear" w:color="auto" w:fill="FFFFFF"/>
            </w:rPr>
            <w:drawing>
              <wp:anchor distT="0" distB="0" distL="114300" distR="114300" simplePos="0" relativeHeight="251659264" behindDoc="0" locked="0" layoutInCell="1" allowOverlap="1" wp14:anchorId="47A734BE" wp14:editId="749F3270">
                <wp:simplePos x="0" y="0"/>
                <wp:positionH relativeFrom="column">
                  <wp:posOffset>114300</wp:posOffset>
                </wp:positionH>
                <wp:positionV relativeFrom="paragraph">
                  <wp:posOffset>-112395</wp:posOffset>
                </wp:positionV>
                <wp:extent cx="914400" cy="553212"/>
                <wp:effectExtent l="0" t="0" r="0" b="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4C.gi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5532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1E7509">
            <w:rPr>
              <w:rFonts w:asciiTheme="majorHAnsi" w:eastAsiaTheme="majorEastAsia" w:hAnsiTheme="majorHAnsi" w:cstheme="majorBidi"/>
              <w:b/>
              <w:sz w:val="44"/>
              <w:szCs w:val="44"/>
            </w:rPr>
            <w:t>Fact Sheet</w:t>
          </w:r>
        </w:p>
      </w:tc>
      <w:tc>
        <w:tcPr>
          <w:tcW w:w="3805" w:type="dxa"/>
          <w:vAlign w:val="center"/>
        </w:tcPr>
        <w:p w:rsidR="003E3C1F" w:rsidRPr="00F052F5" w:rsidRDefault="00930A0E" w:rsidP="006A79B6">
          <w:pPr>
            <w:pStyle w:val="Header"/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44"/>
              <w:szCs w:val="44"/>
              <w14:numForm w14:val="oldStyle"/>
            </w:rPr>
          </w:pPr>
          <w:r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44"/>
              <w14:numForm w14:val="oldStyle"/>
            </w:rPr>
            <w:t>Green Car Guide</w:t>
          </w:r>
        </w:p>
      </w:tc>
    </w:tr>
  </w:tbl>
  <w:p w:rsidR="003E3C1F" w:rsidRDefault="003E3C1F">
    <w:pPr>
      <w:pStyle w:val="Header"/>
    </w:pPr>
  </w:p>
  <w:p w:rsidR="003E3C1F" w:rsidRDefault="003E3C1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F46CF"/>
    <w:multiLevelType w:val="hybridMultilevel"/>
    <w:tmpl w:val="4AD2B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ED41ED"/>
    <w:multiLevelType w:val="hybridMultilevel"/>
    <w:tmpl w:val="C73AA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0C4125"/>
    <w:multiLevelType w:val="hybridMultilevel"/>
    <w:tmpl w:val="B9FC99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1F64E1"/>
    <w:multiLevelType w:val="hybridMultilevel"/>
    <w:tmpl w:val="A208A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7379F1"/>
    <w:multiLevelType w:val="hybridMultilevel"/>
    <w:tmpl w:val="9CD2C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A2075A"/>
    <w:multiLevelType w:val="hybridMultilevel"/>
    <w:tmpl w:val="66B49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FE2509"/>
    <w:multiLevelType w:val="hybridMultilevel"/>
    <w:tmpl w:val="F3607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6D5069"/>
    <w:multiLevelType w:val="hybridMultilevel"/>
    <w:tmpl w:val="375C1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707B77"/>
    <w:multiLevelType w:val="hybridMultilevel"/>
    <w:tmpl w:val="C4D25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F260E3"/>
    <w:multiLevelType w:val="hybridMultilevel"/>
    <w:tmpl w:val="6C06C452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3"/>
  </w:num>
  <w:num w:numId="5">
    <w:abstractNumId w:val="9"/>
  </w:num>
  <w:num w:numId="6">
    <w:abstractNumId w:val="5"/>
  </w:num>
  <w:num w:numId="7">
    <w:abstractNumId w:val="0"/>
  </w:num>
  <w:num w:numId="8">
    <w:abstractNumId w:val="1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C1F"/>
    <w:rsid w:val="00016835"/>
    <w:rsid w:val="000A1431"/>
    <w:rsid w:val="000E50CD"/>
    <w:rsid w:val="001E7509"/>
    <w:rsid w:val="00213E22"/>
    <w:rsid w:val="00333235"/>
    <w:rsid w:val="00370AA2"/>
    <w:rsid w:val="003D14BC"/>
    <w:rsid w:val="003E3C1F"/>
    <w:rsid w:val="00416647"/>
    <w:rsid w:val="005C0A70"/>
    <w:rsid w:val="005D3913"/>
    <w:rsid w:val="005D408F"/>
    <w:rsid w:val="00763195"/>
    <w:rsid w:val="007D3C97"/>
    <w:rsid w:val="008160A0"/>
    <w:rsid w:val="00862776"/>
    <w:rsid w:val="00930A0E"/>
    <w:rsid w:val="009847F9"/>
    <w:rsid w:val="009C04B8"/>
    <w:rsid w:val="00AB173B"/>
    <w:rsid w:val="00AB3920"/>
    <w:rsid w:val="00B10F65"/>
    <w:rsid w:val="00B373A3"/>
    <w:rsid w:val="00E479DF"/>
    <w:rsid w:val="00F2265D"/>
    <w:rsid w:val="00F70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A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3C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3C1F"/>
  </w:style>
  <w:style w:type="paragraph" w:styleId="Footer">
    <w:name w:val="footer"/>
    <w:basedOn w:val="Normal"/>
    <w:link w:val="FooterChar"/>
    <w:uiPriority w:val="99"/>
    <w:unhideWhenUsed/>
    <w:rsid w:val="003E3C1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3C1F"/>
  </w:style>
  <w:style w:type="paragraph" w:styleId="BalloonText">
    <w:name w:val="Balloon Text"/>
    <w:basedOn w:val="Normal"/>
    <w:link w:val="BalloonTextChar"/>
    <w:uiPriority w:val="99"/>
    <w:semiHidden/>
    <w:unhideWhenUsed/>
    <w:rsid w:val="003E3C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C1F"/>
    <w:rPr>
      <w:rFonts w:ascii="Tahoma" w:hAnsi="Tahoma" w:cs="Tahoma"/>
      <w:sz w:val="16"/>
      <w:szCs w:val="16"/>
    </w:rPr>
  </w:style>
  <w:style w:type="paragraph" w:customStyle="1" w:styleId="Pa2">
    <w:name w:val="Pa2"/>
    <w:basedOn w:val="Normal"/>
    <w:next w:val="Normal"/>
    <w:uiPriority w:val="99"/>
    <w:rsid w:val="00B373A3"/>
    <w:pPr>
      <w:autoSpaceDE w:val="0"/>
      <w:autoSpaceDN w:val="0"/>
      <w:adjustRightInd w:val="0"/>
      <w:spacing w:line="221" w:lineRule="atLeast"/>
    </w:pPr>
    <w:rPr>
      <w:rFonts w:ascii="Univers 45 Light" w:hAnsi="Univers 45 Light"/>
      <w:sz w:val="24"/>
      <w:szCs w:val="24"/>
    </w:rPr>
  </w:style>
  <w:style w:type="paragraph" w:styleId="ListParagraph">
    <w:name w:val="List Paragraph"/>
    <w:basedOn w:val="Normal"/>
    <w:uiPriority w:val="34"/>
    <w:qFormat/>
    <w:rsid w:val="00B373A3"/>
    <w:pPr>
      <w:ind w:left="720"/>
    </w:pPr>
    <w:rPr>
      <w:rFonts w:ascii="Calibri" w:hAnsi="Calibri"/>
    </w:rPr>
  </w:style>
  <w:style w:type="paragraph" w:customStyle="1" w:styleId="Pa4">
    <w:name w:val="Pa4"/>
    <w:basedOn w:val="Normal"/>
    <w:next w:val="Normal"/>
    <w:uiPriority w:val="99"/>
    <w:rsid w:val="00B373A3"/>
    <w:pPr>
      <w:autoSpaceDE w:val="0"/>
      <w:autoSpaceDN w:val="0"/>
      <w:adjustRightInd w:val="0"/>
      <w:spacing w:line="201" w:lineRule="atLeast"/>
    </w:pPr>
    <w:rPr>
      <w:rFonts w:ascii="Univers 55" w:hAnsi="Univers 5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62776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847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47F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47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47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47F9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930A0E"/>
    <w:rPr>
      <w:sz w:val="24"/>
    </w:rPr>
  </w:style>
  <w:style w:type="character" w:customStyle="1" w:styleId="BodyTextChar">
    <w:name w:val="Body Text Char"/>
    <w:basedOn w:val="DefaultParagraphFont"/>
    <w:link w:val="BodyText"/>
    <w:semiHidden/>
    <w:rsid w:val="00930A0E"/>
    <w:rPr>
      <w:rFonts w:ascii="Times New Roman" w:eastAsia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A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3C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3C1F"/>
  </w:style>
  <w:style w:type="paragraph" w:styleId="Footer">
    <w:name w:val="footer"/>
    <w:basedOn w:val="Normal"/>
    <w:link w:val="FooterChar"/>
    <w:uiPriority w:val="99"/>
    <w:unhideWhenUsed/>
    <w:rsid w:val="003E3C1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3C1F"/>
  </w:style>
  <w:style w:type="paragraph" w:styleId="BalloonText">
    <w:name w:val="Balloon Text"/>
    <w:basedOn w:val="Normal"/>
    <w:link w:val="BalloonTextChar"/>
    <w:uiPriority w:val="99"/>
    <w:semiHidden/>
    <w:unhideWhenUsed/>
    <w:rsid w:val="003E3C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C1F"/>
    <w:rPr>
      <w:rFonts w:ascii="Tahoma" w:hAnsi="Tahoma" w:cs="Tahoma"/>
      <w:sz w:val="16"/>
      <w:szCs w:val="16"/>
    </w:rPr>
  </w:style>
  <w:style w:type="paragraph" w:customStyle="1" w:styleId="Pa2">
    <w:name w:val="Pa2"/>
    <w:basedOn w:val="Normal"/>
    <w:next w:val="Normal"/>
    <w:uiPriority w:val="99"/>
    <w:rsid w:val="00B373A3"/>
    <w:pPr>
      <w:autoSpaceDE w:val="0"/>
      <w:autoSpaceDN w:val="0"/>
      <w:adjustRightInd w:val="0"/>
      <w:spacing w:line="221" w:lineRule="atLeast"/>
    </w:pPr>
    <w:rPr>
      <w:rFonts w:ascii="Univers 45 Light" w:hAnsi="Univers 45 Light"/>
      <w:sz w:val="24"/>
      <w:szCs w:val="24"/>
    </w:rPr>
  </w:style>
  <w:style w:type="paragraph" w:styleId="ListParagraph">
    <w:name w:val="List Paragraph"/>
    <w:basedOn w:val="Normal"/>
    <w:uiPriority w:val="34"/>
    <w:qFormat/>
    <w:rsid w:val="00B373A3"/>
    <w:pPr>
      <w:ind w:left="720"/>
    </w:pPr>
    <w:rPr>
      <w:rFonts w:ascii="Calibri" w:hAnsi="Calibri"/>
    </w:rPr>
  </w:style>
  <w:style w:type="paragraph" w:customStyle="1" w:styleId="Pa4">
    <w:name w:val="Pa4"/>
    <w:basedOn w:val="Normal"/>
    <w:next w:val="Normal"/>
    <w:uiPriority w:val="99"/>
    <w:rsid w:val="00B373A3"/>
    <w:pPr>
      <w:autoSpaceDE w:val="0"/>
      <w:autoSpaceDN w:val="0"/>
      <w:adjustRightInd w:val="0"/>
      <w:spacing w:line="201" w:lineRule="atLeast"/>
    </w:pPr>
    <w:rPr>
      <w:rFonts w:ascii="Univers 55" w:hAnsi="Univers 5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62776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847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47F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47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47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47F9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930A0E"/>
    <w:rPr>
      <w:sz w:val="24"/>
    </w:rPr>
  </w:style>
  <w:style w:type="character" w:customStyle="1" w:styleId="BodyTextChar">
    <w:name w:val="Body Text Char"/>
    <w:basedOn w:val="DefaultParagraphFont"/>
    <w:link w:val="BodyText"/>
    <w:semiHidden/>
    <w:rsid w:val="00930A0E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3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AA.com/greencar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AAA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aa.com/mobil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AAA National</Company>
  <LinksUpToDate>false</LinksUpToDate>
  <CharactersWithSpaces>2055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 National Office</dc:creator>
  <cp:lastModifiedBy>AAA National Office</cp:lastModifiedBy>
  <cp:revision>4</cp:revision>
  <cp:lastPrinted>2015-11-04T16:10:00Z</cp:lastPrinted>
  <dcterms:created xsi:type="dcterms:W3CDTF">2016-04-12T12:11:00Z</dcterms:created>
  <dcterms:modified xsi:type="dcterms:W3CDTF">2016-04-12T12:13:00Z</dcterms:modified>
</cp:coreProperties>
</file>